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F85C4">
      <w:pPr>
        <w:jc w:val="center"/>
        <w:rPr>
          <w:rFonts w:ascii="黑体" w:hAnsi="黑体" w:eastAsia="黑体"/>
          <w:b w:val="0"/>
          <w:bCs/>
          <w:sz w:val="48"/>
          <w:szCs w:val="48"/>
        </w:rPr>
      </w:pPr>
      <w:r>
        <w:rPr>
          <w:rFonts w:hint="eastAsia" w:ascii="黑体" w:hAnsi="黑体" w:eastAsia="黑体"/>
          <w:b w:val="0"/>
          <w:bCs/>
          <w:sz w:val="48"/>
          <w:szCs w:val="48"/>
        </w:rPr>
        <w:t>影响区域教育政策绩效的因素评估</w:t>
      </w:r>
    </w:p>
    <w:p w14:paraId="175AF928">
      <w:pPr>
        <w:spacing w:line="380" w:lineRule="exact"/>
        <w:ind w:firstLine="480" w:firstLineChars="200"/>
        <w:jc w:val="center"/>
        <w:rPr>
          <w:rFonts w:ascii="楷体" w:hAnsi="楷体" w:eastAsia="楷体"/>
          <w:color w:val="auto"/>
          <w:sz w:val="24"/>
          <w:szCs w:val="24"/>
        </w:rPr>
      </w:pPr>
      <w:r>
        <w:rPr>
          <w:rFonts w:hint="eastAsia" w:ascii="楷体" w:hAnsi="楷体" w:eastAsia="楷体"/>
          <w:sz w:val="24"/>
          <w:szCs w:val="24"/>
        </w:rPr>
        <w:t>王曦</w:t>
      </w:r>
      <w:r>
        <w:rPr>
          <w:rStyle w:val="15"/>
          <w:rFonts w:ascii="楷体" w:hAnsi="楷体" w:eastAsia="楷体"/>
          <w:color w:val="auto"/>
          <w:sz w:val="24"/>
        </w:rPr>
        <w:footnoteReference w:id="0"/>
      </w:r>
      <w:bookmarkStart w:id="0" w:name="_GoBack"/>
      <w:bookmarkEnd w:id="0"/>
    </w:p>
    <w:p w14:paraId="1D37DD07">
      <w:pPr>
        <w:ind w:firstLine="400" w:firstLineChars="200"/>
        <w:rPr>
          <w:rFonts w:ascii="黑体" w:hAnsi="黑体" w:eastAsia="黑体"/>
          <w:b w:val="0"/>
          <w:bCs w:val="0"/>
          <w:sz w:val="20"/>
          <w:szCs w:val="20"/>
        </w:rPr>
      </w:pPr>
    </w:p>
    <w:p w14:paraId="596DC583">
      <w:pPr>
        <w:ind w:firstLine="420" w:firstLineChars="200"/>
        <w:rPr>
          <w:sz w:val="21"/>
          <w:szCs w:val="21"/>
        </w:rPr>
      </w:pPr>
      <w:r>
        <w:rPr>
          <w:rFonts w:hint="eastAsia" w:ascii="黑体" w:hAnsi="黑体" w:eastAsia="黑体"/>
          <w:b w:val="0"/>
          <w:bCs w:val="0"/>
          <w:sz w:val="21"/>
          <w:szCs w:val="21"/>
        </w:rPr>
        <w:t>摘要：</w:t>
      </w:r>
      <w:r>
        <w:rPr>
          <w:rFonts w:hint="eastAsia" w:ascii="楷体" w:hAnsi="楷体" w:eastAsia="楷体"/>
          <w:sz w:val="21"/>
          <w:szCs w:val="21"/>
        </w:rPr>
        <w:t>区域教育政策制度是进行区域教育治理的重要途径。本文通过对杭州市名师乡村工作室政策绩效和实施方式分析，指出政策实践基础、内生发展机制和对政策的动态评估的重要性。区域政策只有在具备实践基础的前提下，才能汇聚形成政策源流，顺利开启政策之窗。</w:t>
      </w:r>
    </w:p>
    <w:p w14:paraId="37C9D910">
      <w:pPr>
        <w:ind w:firstLine="420" w:firstLineChars="200"/>
        <w:rPr>
          <w:b/>
          <w:bCs/>
          <w:sz w:val="21"/>
          <w:szCs w:val="21"/>
        </w:rPr>
      </w:pPr>
      <w:r>
        <w:rPr>
          <w:rFonts w:hint="eastAsia" w:ascii="黑体" w:hAnsi="黑体" w:eastAsia="黑体"/>
          <w:b w:val="0"/>
          <w:bCs w:val="0"/>
          <w:sz w:val="21"/>
          <w:szCs w:val="21"/>
        </w:rPr>
        <w:t>关键词：</w:t>
      </w:r>
      <w:r>
        <w:rPr>
          <w:rFonts w:hint="eastAsia" w:ascii="楷体" w:hAnsi="楷体" w:eastAsia="楷体"/>
          <w:b w:val="0"/>
          <w:bCs w:val="0"/>
          <w:sz w:val="21"/>
          <w:szCs w:val="21"/>
        </w:rPr>
        <w:t>名师乡村工作室</w:t>
      </w:r>
      <w:r>
        <w:rPr>
          <w:rFonts w:hint="eastAsia" w:ascii="楷体" w:hAnsi="楷体" w:eastAsia="楷体"/>
          <w:sz w:val="21"/>
          <w:szCs w:val="21"/>
        </w:rPr>
        <w:t>；</w:t>
      </w:r>
      <w:r>
        <w:rPr>
          <w:rFonts w:hint="eastAsia" w:ascii="楷体" w:hAnsi="楷体" w:eastAsia="楷体"/>
          <w:b w:val="0"/>
          <w:bCs w:val="0"/>
          <w:sz w:val="21"/>
          <w:szCs w:val="21"/>
        </w:rPr>
        <w:t>区域政策</w:t>
      </w:r>
      <w:r>
        <w:rPr>
          <w:rFonts w:hint="eastAsia" w:ascii="楷体" w:hAnsi="楷体" w:eastAsia="楷体"/>
          <w:sz w:val="21"/>
          <w:szCs w:val="21"/>
        </w:rPr>
        <w:t>；</w:t>
      </w:r>
      <w:r>
        <w:rPr>
          <w:rFonts w:hint="eastAsia" w:ascii="楷体" w:hAnsi="楷体" w:eastAsia="楷体"/>
          <w:b w:val="0"/>
          <w:bCs w:val="0"/>
          <w:sz w:val="21"/>
          <w:szCs w:val="21"/>
        </w:rPr>
        <w:t>执行</w:t>
      </w:r>
      <w:r>
        <w:rPr>
          <w:rFonts w:hint="eastAsia" w:ascii="楷体" w:hAnsi="楷体" w:eastAsia="楷体"/>
          <w:sz w:val="21"/>
          <w:szCs w:val="21"/>
        </w:rPr>
        <w:t>；</w:t>
      </w:r>
      <w:r>
        <w:rPr>
          <w:rFonts w:hint="eastAsia" w:ascii="楷体" w:hAnsi="楷体" w:eastAsia="楷体"/>
          <w:b w:val="0"/>
          <w:bCs w:val="0"/>
          <w:sz w:val="21"/>
          <w:szCs w:val="21"/>
        </w:rPr>
        <w:t>绩效</w:t>
      </w:r>
    </w:p>
    <w:p w14:paraId="6219354A">
      <w:pPr>
        <w:spacing w:line="380" w:lineRule="exact"/>
        <w:ind w:firstLine="420" w:firstLineChars="200"/>
        <w:jc w:val="right"/>
        <w:rPr>
          <w:rFonts w:ascii="宋体" w:hAnsi="宋体" w:eastAsia="宋体"/>
          <w:sz w:val="21"/>
          <w:szCs w:val="21"/>
        </w:rPr>
      </w:pPr>
    </w:p>
    <w:p w14:paraId="0191814B">
      <w:pPr>
        <w:widowControl/>
        <w:ind w:firstLine="420" w:firstLineChars="200"/>
        <w:jc w:val="left"/>
        <w:rPr>
          <w:rFonts w:ascii="宋体" w:hAnsi="宋体" w:eastAsia="宋体"/>
          <w:sz w:val="21"/>
          <w:szCs w:val="21"/>
        </w:rPr>
      </w:pPr>
      <w:r>
        <w:rPr>
          <w:rFonts w:hint="eastAsia" w:ascii="宋体" w:hAnsi="宋体" w:eastAsia="宋体"/>
          <w:sz w:val="21"/>
          <w:szCs w:val="21"/>
        </w:rPr>
        <w:t>“推进国家治理体系和治理能力现代化”被列为中共十九届四中全会研究的重大问题。教育政策</w:t>
      </w:r>
      <w:r>
        <w:rPr>
          <w:rFonts w:hint="eastAsia" w:ascii="宋体" w:hAnsi="宋体" w:eastAsia="宋体"/>
          <w:szCs w:val="21"/>
        </w:rPr>
        <w:t>作为</w:t>
      </w:r>
      <w:r>
        <w:rPr>
          <w:rFonts w:hint="eastAsia" w:ascii="宋体" w:hAnsi="宋体" w:eastAsia="宋体"/>
          <w:sz w:val="21"/>
          <w:szCs w:val="21"/>
        </w:rPr>
        <w:t>教育改革推进的标志，是政府履行公共教育治理职能和深化职能转变的重要依据。区域政策的绩效直接反</w:t>
      </w:r>
      <w:r>
        <w:rPr>
          <w:rFonts w:hint="eastAsia" w:ascii="宋体" w:hAnsi="宋体" w:eastAsia="宋体"/>
          <w:sz w:val="21"/>
          <w:szCs w:val="21"/>
          <w:lang w:val="en-US" w:eastAsia="zh-CN"/>
        </w:rPr>
        <w:t>映</w:t>
      </w:r>
      <w:r>
        <w:rPr>
          <w:rFonts w:hint="eastAsia" w:ascii="宋体" w:hAnsi="宋体" w:eastAsia="宋体"/>
          <w:sz w:val="21"/>
          <w:szCs w:val="21"/>
        </w:rPr>
        <w:t>区域治理的有效性。由此，对政策文本和执行情况</w:t>
      </w:r>
      <w:r>
        <w:rPr>
          <w:rFonts w:hint="eastAsia" w:ascii="宋体" w:hAnsi="宋体" w:eastAsia="宋体"/>
          <w:szCs w:val="21"/>
        </w:rPr>
        <w:t>进行有效</w:t>
      </w:r>
      <w:r>
        <w:rPr>
          <w:rFonts w:hint="eastAsia" w:ascii="宋体" w:hAnsi="宋体" w:eastAsia="宋体"/>
          <w:sz w:val="21"/>
          <w:szCs w:val="21"/>
        </w:rPr>
        <w:t>分析，</w:t>
      </w:r>
      <w:r>
        <w:rPr>
          <w:rFonts w:hint="eastAsia" w:ascii="宋体" w:hAnsi="宋体" w:eastAsia="宋体"/>
          <w:szCs w:val="21"/>
        </w:rPr>
        <w:t>将进一步</w:t>
      </w:r>
      <w:r>
        <w:rPr>
          <w:rFonts w:hint="eastAsia" w:ascii="宋体" w:hAnsi="宋体" w:eastAsia="宋体"/>
          <w:sz w:val="21"/>
          <w:szCs w:val="21"/>
        </w:rPr>
        <w:t>提升区域政策的成熟度和绩效，有助于推进政策改进。地方政府作为</w:t>
      </w:r>
      <w:r>
        <w:rPr>
          <w:rFonts w:hint="eastAsia" w:ascii="宋体" w:hAnsi="宋体" w:eastAsia="宋体"/>
          <w:sz w:val="21"/>
          <w:szCs w:val="21"/>
          <w:lang w:val="en-US" w:eastAsia="zh-CN"/>
        </w:rPr>
        <w:t>政策制定者和</w:t>
      </w:r>
      <w:r>
        <w:rPr>
          <w:rFonts w:hint="eastAsia" w:ascii="宋体" w:hAnsi="宋体" w:eastAsia="宋体"/>
          <w:sz w:val="21"/>
          <w:szCs w:val="21"/>
          <w:highlight w:val="none"/>
        </w:rPr>
        <w:t>财政事权</w:t>
      </w:r>
      <w:r>
        <w:rPr>
          <w:rFonts w:hint="eastAsia" w:ascii="宋体" w:hAnsi="宋体" w:eastAsia="宋体"/>
          <w:sz w:val="21"/>
          <w:szCs w:val="21"/>
        </w:rPr>
        <w:t>的承担者，是消弭城乡教育资源差距</w:t>
      </w:r>
      <w:r>
        <w:rPr>
          <w:rFonts w:hint="eastAsia" w:ascii="宋体" w:hAnsi="宋体" w:eastAsia="宋体"/>
          <w:szCs w:val="21"/>
        </w:rPr>
        <w:t>、</w:t>
      </w:r>
      <w:r>
        <w:rPr>
          <w:rFonts w:hint="eastAsia" w:ascii="宋体" w:hAnsi="宋体" w:eastAsia="宋体"/>
          <w:sz w:val="21"/>
          <w:szCs w:val="21"/>
        </w:rPr>
        <w:t>推动城乡教育均衡发展</w:t>
      </w:r>
      <w:r>
        <w:rPr>
          <w:rFonts w:hint="eastAsia" w:ascii="宋体" w:hAnsi="宋体" w:eastAsia="宋体"/>
          <w:szCs w:val="21"/>
        </w:rPr>
        <w:t>和</w:t>
      </w:r>
      <w:r>
        <w:rPr>
          <w:rFonts w:hint="eastAsia" w:ascii="宋体" w:hAnsi="宋体" w:eastAsia="宋体"/>
          <w:sz w:val="21"/>
          <w:szCs w:val="21"/>
        </w:rPr>
        <w:t>城乡教育一体化的责任主体。本文以杭州市推行的名师乡村工作室为例，分析教育政策的绩效如何影响区域教育治理。</w:t>
      </w:r>
    </w:p>
    <w:p w14:paraId="110D0305">
      <w:pPr>
        <w:widowControl/>
        <w:numPr>
          <w:ilvl w:val="0"/>
          <w:numId w:val="0"/>
        </w:numPr>
        <w:ind w:firstLine="560" w:firstLineChars="200"/>
        <w:jc w:val="left"/>
        <w:rPr>
          <w:rFonts w:ascii="黑体" w:hAnsi="黑体" w:eastAsia="黑体"/>
          <w:b w:val="0"/>
          <w:bCs/>
          <w:sz w:val="28"/>
          <w:szCs w:val="28"/>
        </w:rPr>
      </w:pPr>
      <w:r>
        <w:rPr>
          <w:rFonts w:hint="eastAsia" w:ascii="黑体" w:hAnsi="黑体" w:eastAsia="黑体"/>
          <w:b w:val="0"/>
          <w:bCs/>
          <w:sz w:val="28"/>
          <w:szCs w:val="28"/>
        </w:rPr>
        <w:t>一、杭州市名师乡村工作室政策</w:t>
      </w:r>
      <w:r>
        <w:rPr>
          <w:rFonts w:hint="eastAsia" w:ascii="黑体" w:hAnsi="黑体" w:eastAsia="黑体"/>
          <w:bCs/>
          <w:sz w:val="28"/>
          <w:szCs w:val="28"/>
        </w:rPr>
        <w:t>的</w:t>
      </w:r>
      <w:r>
        <w:rPr>
          <w:rFonts w:hint="eastAsia" w:ascii="黑体" w:hAnsi="黑体" w:eastAsia="黑体"/>
          <w:b w:val="0"/>
          <w:bCs/>
          <w:sz w:val="28"/>
          <w:szCs w:val="28"/>
        </w:rPr>
        <w:t>政策绩效</w:t>
      </w:r>
    </w:p>
    <w:p w14:paraId="6D7C2812">
      <w:pPr>
        <w:widowControl/>
        <w:ind w:firstLine="420" w:firstLineChars="200"/>
        <w:jc w:val="left"/>
        <w:rPr>
          <w:rFonts w:ascii="宋体" w:hAnsi="宋体" w:eastAsia="宋体"/>
          <w:sz w:val="21"/>
          <w:szCs w:val="21"/>
        </w:rPr>
      </w:pPr>
      <w:r>
        <w:rPr>
          <w:rFonts w:hint="eastAsia" w:ascii="宋体" w:hAnsi="宋体" w:eastAsia="宋体"/>
          <w:szCs w:val="21"/>
        </w:rPr>
        <w:t>从2017年开始，杭州市先后出台</w:t>
      </w:r>
      <w:r>
        <w:rPr>
          <w:rFonts w:ascii="宋体" w:hAnsi="宋体" w:eastAsia="宋体"/>
          <w:szCs w:val="21"/>
        </w:rPr>
        <w:t>《杭州市乡村教师支持计划</w:t>
      </w:r>
      <w:r>
        <w:rPr>
          <w:rFonts w:hint="eastAsia" w:ascii="宋体" w:hAnsi="宋体" w:eastAsia="宋体"/>
          <w:szCs w:val="21"/>
        </w:rPr>
        <w:t>（</w:t>
      </w:r>
      <w:r>
        <w:rPr>
          <w:rFonts w:ascii="宋体" w:hAnsi="宋体" w:eastAsia="宋体"/>
          <w:szCs w:val="21"/>
        </w:rPr>
        <w:t>2016—2020年）实施办法》</w:t>
      </w:r>
      <w:r>
        <w:rPr>
          <w:rFonts w:hint="eastAsia" w:ascii="宋体" w:hAnsi="宋体" w:eastAsia="宋体"/>
          <w:szCs w:val="21"/>
        </w:rPr>
        <w:t>《</w:t>
      </w:r>
      <w:r>
        <w:rPr>
          <w:rFonts w:ascii="宋体" w:hAnsi="宋体" w:eastAsia="宋体"/>
          <w:szCs w:val="21"/>
        </w:rPr>
        <w:t>关于进一步加强全市名师乡村工作室建设的通知</w:t>
      </w:r>
      <w:r>
        <w:rPr>
          <w:rFonts w:hint="eastAsia" w:ascii="宋体" w:hAnsi="宋体" w:eastAsia="宋体"/>
          <w:szCs w:val="21"/>
        </w:rPr>
        <w:t>》</w:t>
      </w:r>
      <w:r>
        <w:rPr>
          <w:rFonts w:hint="eastAsia" w:ascii="宋体" w:hAnsi="宋体" w:eastAsia="宋体"/>
          <w:szCs w:val="21"/>
          <w:lang w:eastAsia="zh-CN"/>
        </w:rPr>
        <w:t>（</w:t>
      </w:r>
      <w:r>
        <w:rPr>
          <w:rFonts w:hint="eastAsia" w:ascii="宋体" w:hAnsi="宋体" w:eastAsia="宋体"/>
          <w:szCs w:val="21"/>
          <w:lang w:val="en-US" w:eastAsia="zh-CN"/>
        </w:rPr>
        <w:t>以下简称“建设通知”</w:t>
      </w:r>
      <w:r>
        <w:rPr>
          <w:rFonts w:hint="eastAsia" w:ascii="宋体" w:hAnsi="宋体" w:eastAsia="宋体"/>
          <w:szCs w:val="21"/>
          <w:lang w:eastAsia="zh-CN"/>
        </w:rPr>
        <w:t>）</w:t>
      </w:r>
      <w:r>
        <w:rPr>
          <w:rFonts w:hint="eastAsia" w:ascii="宋体" w:hAnsi="宋体" w:eastAsia="宋体"/>
          <w:szCs w:val="21"/>
        </w:rPr>
        <w:t>，以此为抓手推进乡村教师队伍建设。至今</w:t>
      </w:r>
      <w:r>
        <w:rPr>
          <w:rFonts w:hint="eastAsia" w:ascii="宋体" w:hAnsi="宋体" w:eastAsia="宋体"/>
          <w:szCs w:val="21"/>
          <w:lang w:eastAsia="zh-CN"/>
        </w:rPr>
        <w:t>，</w:t>
      </w:r>
      <w:r>
        <w:rPr>
          <w:rFonts w:hint="eastAsia" w:ascii="宋体" w:hAnsi="宋体" w:eastAsia="宋体"/>
          <w:szCs w:val="21"/>
          <w:lang w:val="en-US" w:eastAsia="zh-CN"/>
        </w:rPr>
        <w:t>杭州</w:t>
      </w:r>
      <w:r>
        <w:rPr>
          <w:rFonts w:hint="eastAsia" w:ascii="宋体" w:hAnsi="宋体" w:eastAsia="宋体"/>
          <w:szCs w:val="21"/>
        </w:rPr>
        <w:t>已建成125个“乡村名师工作室”，覆盖了幼儿园、小学、初中、高中、职教、特教等学段的37个学科，70多个乡镇（街道）的113所学校。</w:t>
      </w:r>
      <w:r>
        <w:rPr>
          <w:rFonts w:hint="eastAsia" w:ascii="宋体" w:hAnsi="宋体" w:eastAsia="宋体"/>
          <w:sz w:val="21"/>
          <w:szCs w:val="21"/>
        </w:rPr>
        <w:t>名师乡村工作室的</w:t>
      </w:r>
      <w:r>
        <w:rPr>
          <w:rFonts w:hint="eastAsia" w:ascii="宋体" w:hAnsi="宋体" w:eastAsia="宋体"/>
          <w:szCs w:val="21"/>
        </w:rPr>
        <w:t>推进</w:t>
      </w:r>
      <w:r>
        <w:rPr>
          <w:rFonts w:hint="eastAsia" w:ascii="宋体" w:hAnsi="宋体" w:eastAsia="宋体"/>
          <w:sz w:val="21"/>
          <w:szCs w:val="21"/>
        </w:rPr>
        <w:t>得到了结对学校、学员和学生的普遍认可。</w:t>
      </w:r>
      <w:r>
        <w:rPr>
          <w:rFonts w:hint="eastAsia" w:ascii="宋体" w:hAnsi="宋体" w:eastAsia="宋体"/>
          <w:szCs w:val="21"/>
        </w:rPr>
        <w:t>调查</w:t>
      </w:r>
      <w:r>
        <w:rPr>
          <w:rFonts w:hint="eastAsia" w:ascii="宋体" w:hAnsi="宋体" w:eastAsia="宋体"/>
          <w:szCs w:val="21"/>
          <w:lang w:val="en-US" w:eastAsia="zh-CN"/>
        </w:rPr>
        <w:t>表明</w:t>
      </w:r>
      <w:r>
        <w:rPr>
          <w:rFonts w:hint="eastAsia" w:ascii="宋体" w:hAnsi="宋体" w:eastAsia="宋体"/>
          <w:szCs w:val="21"/>
        </w:rPr>
        <w:t>，</w:t>
      </w:r>
      <w:r>
        <w:rPr>
          <w:rFonts w:hint="eastAsia" w:ascii="宋体" w:hAnsi="宋体" w:eastAsia="宋体"/>
          <w:sz w:val="21"/>
          <w:szCs w:val="21"/>
        </w:rPr>
        <w:t>近九成的工作室成员赞成并认可名师乡村工作室的工作，</w:t>
      </w:r>
      <w:r>
        <w:rPr>
          <w:rFonts w:hint="eastAsia" w:ascii="宋体" w:hAnsi="宋体" w:eastAsia="宋体"/>
          <w:szCs w:val="21"/>
        </w:rPr>
        <w:t>并表示</w:t>
      </w:r>
      <w:r>
        <w:rPr>
          <w:rFonts w:hint="eastAsia" w:ascii="宋体" w:hAnsi="宋体" w:eastAsia="宋体"/>
          <w:sz w:val="21"/>
          <w:szCs w:val="21"/>
        </w:rPr>
        <w:t>“名师乡村工作室是实现教育优质均衡的一条有效途径。”名师乡村工作室的作用主要表现在</w:t>
      </w:r>
      <w:r>
        <w:rPr>
          <w:rFonts w:hint="eastAsia" w:ascii="宋体" w:hAnsi="宋体" w:eastAsia="宋体"/>
          <w:szCs w:val="21"/>
        </w:rPr>
        <w:t>以下三个方面</w:t>
      </w:r>
      <w:r>
        <w:rPr>
          <w:rFonts w:hint="eastAsia" w:ascii="宋体" w:hAnsi="宋体" w:eastAsia="宋体"/>
          <w:sz w:val="21"/>
          <w:szCs w:val="21"/>
        </w:rPr>
        <w:t>：</w:t>
      </w:r>
    </w:p>
    <w:p w14:paraId="04C74715">
      <w:pPr>
        <w:widowControl/>
        <w:ind w:firstLine="482" w:firstLineChars="200"/>
        <w:jc w:val="left"/>
        <w:rPr>
          <w:rFonts w:ascii="楷体" w:hAnsi="楷体" w:eastAsia="楷体"/>
          <w:b/>
          <w:bCs w:val="0"/>
          <w:sz w:val="24"/>
          <w:szCs w:val="24"/>
        </w:rPr>
      </w:pPr>
      <w:r>
        <w:rPr>
          <w:rFonts w:hint="eastAsia" w:ascii="楷体" w:hAnsi="楷体" w:eastAsia="楷体"/>
          <w:b/>
          <w:bCs w:val="0"/>
          <w:sz w:val="24"/>
          <w:szCs w:val="24"/>
        </w:rPr>
        <w:t>（一）切实改变教育教学理念</w:t>
      </w:r>
    </w:p>
    <w:p w14:paraId="7DDF56E4">
      <w:pPr>
        <w:widowControl/>
        <w:ind w:firstLine="420" w:firstLineChars="200"/>
        <w:jc w:val="left"/>
        <w:rPr>
          <w:rFonts w:ascii="宋体" w:hAnsi="宋体" w:eastAsia="宋体"/>
          <w:sz w:val="21"/>
          <w:szCs w:val="21"/>
        </w:rPr>
      </w:pPr>
      <w:r>
        <w:rPr>
          <w:rFonts w:hint="eastAsia" w:ascii="宋体" w:hAnsi="宋体" w:eastAsia="宋体"/>
          <w:sz w:val="21"/>
          <w:szCs w:val="21"/>
        </w:rPr>
        <w:t>更新乡村教师的教育教学理念，改变乡村教师的教学模式是建立名师乡村工作室的初衷。超过半数的导师和学员认为工作室能够“更新乡村教师的教育教学理念”“提高乡村教师学科教学能力”“丰富乡村教师学科教学视野”。通过名师示范课、学员课堂听课诊断、教案指导等方式，乡村教师</w:t>
      </w:r>
      <w:r>
        <w:rPr>
          <w:rFonts w:hint="eastAsia" w:ascii="宋体" w:hAnsi="宋体" w:eastAsia="宋体"/>
          <w:szCs w:val="21"/>
        </w:rPr>
        <w:t>能够</w:t>
      </w:r>
      <w:r>
        <w:rPr>
          <w:rFonts w:hint="eastAsia" w:ascii="宋体" w:hAnsi="宋体" w:eastAsia="宋体"/>
          <w:sz w:val="21"/>
          <w:szCs w:val="21"/>
        </w:rPr>
        <w:t>近距离感受到教学理念和教学方式的变化，带来课堂教学呈现方式和效果的变化。</w:t>
      </w:r>
    </w:p>
    <w:p w14:paraId="4A15C873">
      <w:pPr>
        <w:widowControl/>
        <w:ind w:firstLine="482" w:firstLineChars="200"/>
        <w:jc w:val="left"/>
        <w:rPr>
          <w:rFonts w:ascii="楷体" w:hAnsi="楷体" w:eastAsia="楷体"/>
          <w:b/>
          <w:bCs w:val="0"/>
          <w:sz w:val="24"/>
          <w:szCs w:val="24"/>
        </w:rPr>
      </w:pPr>
      <w:r>
        <w:rPr>
          <w:rFonts w:hint="eastAsia" w:ascii="楷体" w:hAnsi="楷体" w:eastAsia="楷体"/>
          <w:b/>
          <w:bCs w:val="0"/>
          <w:sz w:val="24"/>
          <w:szCs w:val="24"/>
        </w:rPr>
        <w:t>（二）丰富乡村教师研修样态</w:t>
      </w:r>
    </w:p>
    <w:p w14:paraId="32532978">
      <w:pPr>
        <w:widowControl/>
        <w:ind w:firstLine="420" w:firstLineChars="200"/>
        <w:jc w:val="left"/>
        <w:rPr>
          <w:rFonts w:ascii="宋体" w:hAnsi="宋体" w:eastAsia="宋体"/>
          <w:sz w:val="21"/>
          <w:szCs w:val="21"/>
        </w:rPr>
      </w:pPr>
      <w:r>
        <w:rPr>
          <w:rFonts w:hint="eastAsia" w:ascii="宋体" w:hAnsi="宋体" w:eastAsia="宋体"/>
          <w:sz w:val="21"/>
          <w:szCs w:val="21"/>
        </w:rPr>
        <w:t>领衔名师不仅具有丰富的教学经验，还</w:t>
      </w:r>
      <w:r>
        <w:rPr>
          <w:rFonts w:hint="eastAsia" w:ascii="宋体" w:hAnsi="宋体" w:eastAsia="宋体"/>
          <w:szCs w:val="21"/>
        </w:rPr>
        <w:t>拥有</w:t>
      </w:r>
      <w:r>
        <w:rPr>
          <w:rFonts w:hint="eastAsia" w:ascii="宋体" w:hAnsi="宋体" w:eastAsia="宋体"/>
          <w:sz w:val="21"/>
          <w:szCs w:val="21"/>
        </w:rPr>
        <w:t>丰富的管理经验和教育资源。不少导师在积极指导学员的同时，还将本学科其他名师引进到工作室；带领学员参与不同层次的教育研讨活动；利用多个平台开展线上线下的研讨互动活动，形成了更大范围的城乡教师学习共同体。</w:t>
      </w:r>
    </w:p>
    <w:p w14:paraId="102118FE">
      <w:pPr>
        <w:widowControl/>
        <w:ind w:firstLine="482" w:firstLineChars="200"/>
        <w:jc w:val="left"/>
        <w:rPr>
          <w:rFonts w:ascii="楷体" w:hAnsi="楷体" w:eastAsia="楷体"/>
          <w:b/>
          <w:bCs w:val="0"/>
          <w:sz w:val="24"/>
          <w:szCs w:val="24"/>
        </w:rPr>
      </w:pPr>
      <w:r>
        <w:rPr>
          <w:rFonts w:hint="eastAsia" w:ascii="楷体" w:hAnsi="楷体" w:eastAsia="楷体"/>
          <w:b/>
          <w:bCs w:val="0"/>
          <w:sz w:val="24"/>
          <w:szCs w:val="24"/>
        </w:rPr>
        <w:t>（三）实现名师、学员和学校三方共赢</w:t>
      </w:r>
    </w:p>
    <w:p w14:paraId="051BD70C">
      <w:pPr>
        <w:widowControl/>
        <w:ind w:firstLine="420" w:firstLineChars="200"/>
        <w:jc w:val="left"/>
        <w:rPr>
          <w:rFonts w:ascii="宋体" w:hAnsi="宋体" w:eastAsia="宋体"/>
          <w:sz w:val="21"/>
          <w:szCs w:val="21"/>
        </w:rPr>
      </w:pPr>
      <w:r>
        <w:rPr>
          <w:rFonts w:hint="eastAsia" w:ascii="宋体" w:hAnsi="宋体" w:eastAsia="宋体"/>
          <w:sz w:val="21"/>
          <w:szCs w:val="21"/>
        </w:rPr>
        <w:t>名师乡村工作室要求领衔导师参与学校的课题研究，指导学员开展教学专题研修。这一工作机制和考核机制将导师、学员和学校三者紧密联系在一起，教学相长的研修方式促进三者</w:t>
      </w:r>
      <w:r>
        <w:rPr>
          <w:rFonts w:hint="eastAsia" w:ascii="宋体" w:hAnsi="宋体" w:eastAsia="宋体"/>
          <w:szCs w:val="21"/>
        </w:rPr>
        <w:t>的</w:t>
      </w:r>
      <w:r>
        <w:rPr>
          <w:rFonts w:hint="eastAsia" w:ascii="宋体" w:hAnsi="宋体" w:eastAsia="宋体"/>
          <w:sz w:val="21"/>
          <w:szCs w:val="21"/>
        </w:rPr>
        <w:t>共同提升。</w:t>
      </w:r>
      <w:r>
        <w:rPr>
          <w:rFonts w:hint="eastAsia" w:ascii="宋体" w:hAnsi="宋体" w:eastAsia="宋体"/>
          <w:szCs w:val="21"/>
        </w:rPr>
        <w:t>光</w:t>
      </w:r>
      <w:r>
        <w:rPr>
          <w:rFonts w:ascii="宋体" w:hAnsi="宋体" w:eastAsia="宋体"/>
          <w:sz w:val="21"/>
          <w:szCs w:val="21"/>
        </w:rPr>
        <w:t>2018</w:t>
      </w:r>
      <w:r>
        <w:rPr>
          <w:rFonts w:hint="eastAsia" w:ascii="宋体" w:hAnsi="宋体" w:eastAsia="宋体"/>
          <w:sz w:val="21"/>
          <w:szCs w:val="21"/>
        </w:rPr>
        <w:t>年</w:t>
      </w:r>
      <w:r>
        <w:rPr>
          <w:rFonts w:hint="eastAsia" w:ascii="宋体" w:hAnsi="宋体" w:eastAsia="宋体"/>
          <w:szCs w:val="21"/>
        </w:rPr>
        <w:t>就</w:t>
      </w:r>
      <w:r>
        <w:rPr>
          <w:rFonts w:hint="eastAsia" w:ascii="宋体" w:hAnsi="宋体" w:eastAsia="宋体"/>
          <w:sz w:val="21"/>
          <w:szCs w:val="21"/>
        </w:rPr>
        <w:t>有</w:t>
      </w:r>
      <w:r>
        <w:rPr>
          <w:rFonts w:ascii="宋体" w:hAnsi="宋体" w:eastAsia="宋体"/>
          <w:sz w:val="21"/>
          <w:szCs w:val="21"/>
        </w:rPr>
        <w:t>8</w:t>
      </w:r>
      <w:r>
        <w:rPr>
          <w:rFonts w:hint="eastAsia" w:ascii="宋体" w:hAnsi="宋体" w:eastAsia="宋体"/>
          <w:sz w:val="21"/>
          <w:szCs w:val="21"/>
        </w:rPr>
        <w:t>名导师被评为浙江省特级教师，</w:t>
      </w:r>
      <w:r>
        <w:rPr>
          <w:rFonts w:ascii="宋体" w:hAnsi="宋体" w:eastAsia="宋体"/>
          <w:sz w:val="21"/>
          <w:szCs w:val="21"/>
        </w:rPr>
        <w:t>4</w:t>
      </w:r>
      <w:r>
        <w:rPr>
          <w:rFonts w:hint="eastAsia" w:ascii="宋体" w:hAnsi="宋体" w:eastAsia="宋体"/>
          <w:sz w:val="21"/>
          <w:szCs w:val="21"/>
        </w:rPr>
        <w:t>名导师被评为正高级教师</w:t>
      </w:r>
      <w:r>
        <w:rPr>
          <w:rFonts w:hint="eastAsia" w:ascii="宋体" w:hAnsi="宋体" w:eastAsia="宋体"/>
          <w:szCs w:val="21"/>
        </w:rPr>
        <w:t>，</w:t>
      </w:r>
      <w:r>
        <w:rPr>
          <w:rFonts w:hint="eastAsia" w:ascii="宋体" w:hAnsi="宋体" w:eastAsia="宋体"/>
          <w:sz w:val="21"/>
          <w:szCs w:val="21"/>
        </w:rPr>
        <w:t>近七成的学员参加名师工作室后每年有论文发表或获奖</w:t>
      </w:r>
      <w:r>
        <w:rPr>
          <w:rFonts w:hint="eastAsia" w:ascii="宋体" w:hAnsi="宋体" w:eastAsia="宋体"/>
          <w:sz w:val="21"/>
          <w:szCs w:val="21"/>
          <w:lang w:eastAsia="zh-CN"/>
        </w:rPr>
        <w:t>，</w:t>
      </w:r>
      <w:r>
        <w:rPr>
          <w:rFonts w:hint="eastAsia" w:ascii="宋体" w:hAnsi="宋体" w:eastAsia="宋体"/>
          <w:sz w:val="21"/>
          <w:szCs w:val="21"/>
        </w:rPr>
        <w:t>多名乡村教师被评为区（县）教坛新秀等。</w:t>
      </w:r>
    </w:p>
    <w:p w14:paraId="35BC8A04">
      <w:pPr>
        <w:widowControl/>
        <w:ind w:firstLine="560" w:firstLineChars="200"/>
        <w:jc w:val="left"/>
        <w:rPr>
          <w:rFonts w:ascii="黑体" w:hAnsi="黑体" w:eastAsia="黑体"/>
          <w:b w:val="0"/>
          <w:bCs/>
          <w:sz w:val="28"/>
          <w:szCs w:val="28"/>
        </w:rPr>
      </w:pPr>
      <w:r>
        <w:rPr>
          <w:rFonts w:hint="eastAsia" w:ascii="黑体" w:hAnsi="黑体" w:eastAsia="黑体"/>
          <w:b w:val="0"/>
          <w:bCs/>
          <w:sz w:val="28"/>
          <w:szCs w:val="28"/>
        </w:rPr>
        <w:t>二、影响杭州市名师乡村工作室政策绩效的因素分析</w:t>
      </w:r>
    </w:p>
    <w:p w14:paraId="752C66D6">
      <w:pPr>
        <w:widowControl/>
        <w:ind w:firstLine="420" w:firstLineChars="200"/>
        <w:jc w:val="left"/>
        <w:rPr>
          <w:rFonts w:ascii="宋体" w:hAnsi="宋体" w:eastAsia="宋体"/>
          <w:sz w:val="21"/>
          <w:szCs w:val="21"/>
        </w:rPr>
      </w:pPr>
      <w:r>
        <w:rPr>
          <w:rFonts w:hint="eastAsia" w:ascii="宋体" w:hAnsi="宋体" w:eastAsia="宋体"/>
          <w:sz w:val="21"/>
          <w:szCs w:val="21"/>
        </w:rPr>
        <w:t>政府作为教育治理的核心主体，在相当程度上治理的手段还是依赖于采用层层传导的方式制定出台政策文本。健全完善政策制度，是加强教育治理的首道门槛。政策制度也是各级政府政策实施和对政策实施情况进行监督的依据和方式。</w:t>
      </w:r>
    </w:p>
    <w:p w14:paraId="7BEB3325">
      <w:pPr>
        <w:widowControl/>
        <w:ind w:firstLine="482" w:firstLineChars="200"/>
        <w:jc w:val="left"/>
        <w:rPr>
          <w:rFonts w:ascii="楷体" w:hAnsi="楷体" w:eastAsia="楷体"/>
          <w:b/>
          <w:bCs w:val="0"/>
          <w:sz w:val="24"/>
          <w:szCs w:val="24"/>
        </w:rPr>
      </w:pPr>
      <w:r>
        <w:rPr>
          <w:rFonts w:hint="eastAsia" w:ascii="楷体" w:hAnsi="楷体" w:eastAsia="楷体"/>
          <w:b/>
          <w:bCs w:val="0"/>
          <w:sz w:val="24"/>
          <w:szCs w:val="24"/>
        </w:rPr>
        <w:t>（一）政策目标拟定</w:t>
      </w:r>
    </w:p>
    <w:p w14:paraId="3BB23033">
      <w:pPr>
        <w:widowControl/>
        <w:ind w:firstLine="420" w:firstLineChars="200"/>
        <w:jc w:val="left"/>
        <w:rPr>
          <w:rFonts w:ascii="宋体" w:hAnsi="宋体" w:eastAsia="宋体"/>
          <w:sz w:val="21"/>
          <w:szCs w:val="21"/>
        </w:rPr>
      </w:pPr>
      <w:r>
        <w:rPr>
          <w:rFonts w:hint="eastAsia" w:ascii="宋体" w:hAnsi="宋体" w:eastAsia="宋体"/>
          <w:sz w:val="21"/>
          <w:szCs w:val="21"/>
        </w:rPr>
        <w:t>继</w:t>
      </w:r>
      <w:r>
        <w:rPr>
          <w:rFonts w:ascii="宋体" w:hAnsi="宋体" w:eastAsia="宋体"/>
          <w:sz w:val="21"/>
          <w:szCs w:val="21"/>
        </w:rPr>
        <w:t>2015</w:t>
      </w:r>
      <w:r>
        <w:rPr>
          <w:rFonts w:hint="eastAsia" w:ascii="宋体" w:hAnsi="宋体" w:eastAsia="宋体"/>
          <w:sz w:val="21"/>
          <w:szCs w:val="21"/>
        </w:rPr>
        <w:t>年国务院办公厅出台了《乡村教师支持计划（</w:t>
      </w:r>
      <w:r>
        <w:rPr>
          <w:rFonts w:ascii="宋体" w:hAnsi="宋体" w:eastAsia="宋体"/>
          <w:sz w:val="21"/>
          <w:szCs w:val="21"/>
        </w:rPr>
        <w:t>2015</w:t>
      </w:r>
      <w:r>
        <w:rPr>
          <w:rFonts w:hint="eastAsia" w:ascii="宋体" w:hAnsi="宋体" w:eastAsia="宋体"/>
          <w:sz w:val="21"/>
          <w:szCs w:val="21"/>
        </w:rPr>
        <w:t>—</w:t>
      </w:r>
      <w:r>
        <w:rPr>
          <w:rFonts w:ascii="宋体" w:hAnsi="宋体" w:eastAsia="宋体"/>
          <w:sz w:val="21"/>
          <w:szCs w:val="21"/>
        </w:rPr>
        <w:t>2020</w:t>
      </w:r>
      <w:r>
        <w:rPr>
          <w:rFonts w:hint="eastAsia" w:ascii="宋体" w:hAnsi="宋体" w:eastAsia="宋体"/>
          <w:sz w:val="21"/>
          <w:szCs w:val="21"/>
        </w:rPr>
        <w:t>年）》后，浙江省和杭州市相继出台乡村教师支持计划的政策文本。乡村教育是区域教育现代化的重要组成部份</w:t>
      </w:r>
      <w:r>
        <w:rPr>
          <w:rFonts w:hint="eastAsia" w:ascii="宋体" w:hAnsi="宋体" w:eastAsia="宋体"/>
          <w:szCs w:val="21"/>
        </w:rPr>
        <w:t>，</w:t>
      </w:r>
      <w:r>
        <w:rPr>
          <w:rFonts w:hint="eastAsia" w:ascii="宋体" w:hAnsi="宋体" w:eastAsia="宋体"/>
          <w:sz w:val="21"/>
          <w:szCs w:val="21"/>
        </w:rPr>
        <w:t>在一定程度上，也是区域教育现代化的短板和底线。师资水平是联结乡村教育软硬件发展的关键因素，是为乡村振兴战略提供有力人才支撑的必要条件。当完成了乡村学校建设和设施设备投入后，杭州市将专业化的乡村教师队伍建设置于杭州市教育现代化的宏伟蓝图中，发挥乡村教师在乡村教育发展资源配置中的关键作用。</w:t>
      </w:r>
    </w:p>
    <w:p w14:paraId="712AE9ED">
      <w:pPr>
        <w:widowControl/>
        <w:ind w:firstLine="482" w:firstLineChars="200"/>
        <w:jc w:val="left"/>
        <w:rPr>
          <w:rFonts w:ascii="楷体" w:hAnsi="楷体" w:eastAsia="楷体"/>
          <w:b/>
          <w:bCs w:val="0"/>
          <w:sz w:val="24"/>
          <w:szCs w:val="24"/>
        </w:rPr>
      </w:pPr>
      <w:r>
        <w:rPr>
          <w:rFonts w:hint="eastAsia" w:ascii="楷体" w:hAnsi="楷体" w:eastAsia="楷体"/>
          <w:b/>
          <w:bCs w:val="0"/>
          <w:sz w:val="24"/>
          <w:szCs w:val="24"/>
        </w:rPr>
        <w:t>（二）“政策溪流”的有效汇流</w:t>
      </w:r>
    </w:p>
    <w:p w14:paraId="0AAAA5D6">
      <w:pPr>
        <w:widowControl/>
        <w:ind w:firstLine="420" w:firstLineChars="200"/>
        <w:jc w:val="left"/>
        <w:rPr>
          <w:rFonts w:ascii="宋体" w:hAnsi="宋体" w:eastAsia="宋体"/>
          <w:sz w:val="21"/>
          <w:szCs w:val="21"/>
        </w:rPr>
      </w:pPr>
      <w:r>
        <w:rPr>
          <w:rFonts w:hint="eastAsia" w:ascii="宋体" w:hAnsi="宋体" w:eastAsia="宋体"/>
          <w:sz w:val="21"/>
          <w:szCs w:val="21"/>
        </w:rPr>
        <w:t>“政府制度作为高水平的普遍化信任和合作的发动机的作用”</w:t>
      </w:r>
      <w:r>
        <w:rPr>
          <w:rStyle w:val="11"/>
          <w:rFonts w:hint="default" w:asciiTheme="minorHAnsi" w:hAnsiTheme="minorHAnsi" w:eastAsiaTheme="minorEastAsia"/>
          <w:sz w:val="21"/>
          <w:szCs w:val="24"/>
        </w:rPr>
        <w:t>[</w:t>
      </w:r>
      <w:r>
        <w:rPr>
          <w:rStyle w:val="11"/>
          <w:rFonts w:hint="default" w:asciiTheme="minorHAnsi" w:hAnsiTheme="minorHAnsi" w:eastAsiaTheme="minorEastAsia"/>
          <w:sz w:val="21"/>
          <w:szCs w:val="24"/>
        </w:rPr>
        <w:endnoteReference w:id="0"/>
      </w:r>
      <w:r>
        <w:rPr>
          <w:rStyle w:val="11"/>
          <w:rFonts w:hint="default" w:asciiTheme="minorHAnsi" w:hAnsiTheme="minorHAnsi" w:eastAsiaTheme="minorEastAsia"/>
          <w:sz w:val="21"/>
          <w:szCs w:val="24"/>
        </w:rPr>
        <w:t>]</w:t>
      </w:r>
      <w:r>
        <w:rPr>
          <w:rFonts w:hint="eastAsia" w:ascii="宋体" w:hAnsi="宋体" w:eastAsia="宋体"/>
          <w:sz w:val="21"/>
          <w:szCs w:val="21"/>
        </w:rPr>
        <w:t>，将促进经济的发展。在教育发展上亦是如此。早在</w:t>
      </w:r>
      <w:r>
        <w:rPr>
          <w:rFonts w:ascii="宋体" w:hAnsi="宋体" w:eastAsia="宋体"/>
          <w:sz w:val="21"/>
          <w:szCs w:val="21"/>
        </w:rPr>
        <w:t>2002</w:t>
      </w:r>
      <w:r>
        <w:rPr>
          <w:rFonts w:hint="eastAsia" w:ascii="宋体" w:hAnsi="宋体" w:eastAsia="宋体"/>
          <w:sz w:val="21"/>
          <w:szCs w:val="21"/>
        </w:rPr>
        <w:t>年，杭州市就在全国率先以名校集团化进行城市化过程中基础教育发展的“效率、公平与均衡”的探索。名校集团化战略“极大加快了教育资源增殖的速度，加快了教师成长的速度，缩短了学校的发展周期，缩短了教师专业发展的周期”。尤其是关于名校集团化中类似于“牛奶是否会被稀释”</w:t>
      </w:r>
      <w:r>
        <w:rPr>
          <w:rFonts w:hint="eastAsia" w:ascii="宋体" w:hAnsi="宋体" w:eastAsia="宋体"/>
          <w:szCs w:val="21"/>
        </w:rPr>
        <w:t>等</w:t>
      </w:r>
      <w:r>
        <w:rPr>
          <w:rFonts w:hint="eastAsia" w:ascii="宋体" w:hAnsi="宋体" w:eastAsia="宋体"/>
          <w:sz w:val="21"/>
          <w:szCs w:val="21"/>
        </w:rPr>
        <w:t>优秀师资与学校扩张之间的关系的讨论，在理念上和实践上都回应了现代教育中优秀教师的成长不能仅靠经验，要“更多地依靠团队合作、资源共享”，教育质量的高低取决于“教学管理、教学资源、教师水平、学习方式等多种因素综合作用”</w:t>
      </w:r>
      <w:r>
        <w:rPr>
          <w:rStyle w:val="11"/>
          <w:rFonts w:hint="eastAsia" w:ascii="宋体" w:hAnsi="宋体" w:eastAsia="宋体"/>
          <w:sz w:val="21"/>
          <w:szCs w:val="21"/>
        </w:rPr>
        <w:t>[</w:t>
      </w:r>
      <w:r>
        <w:rPr>
          <w:rStyle w:val="11"/>
          <w:rFonts w:hint="eastAsia" w:ascii="宋体" w:hAnsi="宋体" w:eastAsia="宋体"/>
          <w:sz w:val="21"/>
          <w:szCs w:val="21"/>
        </w:rPr>
        <w:endnoteReference w:id="1"/>
      </w:r>
      <w:r>
        <w:rPr>
          <w:rStyle w:val="11"/>
          <w:rFonts w:hint="eastAsia" w:ascii="宋体" w:hAnsi="宋体" w:eastAsia="宋体"/>
          <w:sz w:val="21"/>
          <w:szCs w:val="21"/>
        </w:rPr>
        <w:t>]</w:t>
      </w:r>
      <w:r>
        <w:rPr>
          <w:rFonts w:hint="eastAsia" w:ascii="宋体" w:hAnsi="宋体" w:eastAsia="宋体"/>
          <w:sz w:val="21"/>
          <w:szCs w:val="21"/>
        </w:rPr>
        <w:t>。</w:t>
      </w:r>
      <w:r>
        <w:rPr>
          <w:rFonts w:ascii="宋体" w:hAnsi="宋体" w:eastAsia="宋体"/>
          <w:sz w:val="21"/>
          <w:szCs w:val="21"/>
        </w:rPr>
        <w:t>2005</w:t>
      </w:r>
      <w:r>
        <w:rPr>
          <w:rFonts w:hint="eastAsia" w:ascii="宋体" w:hAnsi="宋体" w:eastAsia="宋体"/>
          <w:sz w:val="21"/>
          <w:szCs w:val="21"/>
        </w:rPr>
        <w:t>年，杭州市又开始探索名校集团化战略的乡村推进模式</w:t>
      </w:r>
      <w:r>
        <w:rPr>
          <w:rFonts w:hint="default" w:ascii="Times New Roman" w:hAnsi="Times New Roman" w:eastAsia="宋体" w:cs="Times New Roman"/>
          <w:sz w:val="21"/>
          <w:szCs w:val="21"/>
        </w:rPr>
        <w:t>——</w:t>
      </w:r>
      <w:r>
        <w:rPr>
          <w:rFonts w:hint="eastAsia" w:ascii="宋体" w:hAnsi="宋体" w:eastAsia="宋体"/>
          <w:sz w:val="21"/>
          <w:szCs w:val="21"/>
        </w:rPr>
        <w:t>城乡学校互助共同体，以解决乡村优质教育资源不足和百姓日益增长的对优质教育需求之间的矛盾。城乡互助共同体创生出的教学研究引领机制、教育资源和教育成果共享机制、城乡学校合作机制，认为“如果将一些学校的先进管理经验、优秀师资等教育资源迁移进来进行整合共享，那么它的成长肯定会实现‘跑’的速度”</w:t>
      </w:r>
      <w:r>
        <w:rPr>
          <w:rStyle w:val="11"/>
          <w:rFonts w:hint="eastAsia" w:ascii="宋体" w:hAnsi="宋体" w:eastAsia="宋体"/>
          <w:sz w:val="21"/>
          <w:szCs w:val="21"/>
        </w:rPr>
        <w:t>[</w:t>
      </w:r>
      <w:r>
        <w:rPr>
          <w:rStyle w:val="11"/>
          <w:rFonts w:hint="eastAsia" w:ascii="宋体" w:hAnsi="宋体" w:eastAsia="宋体"/>
          <w:sz w:val="21"/>
          <w:szCs w:val="21"/>
        </w:rPr>
        <w:endnoteReference w:id="2"/>
      </w:r>
      <w:r>
        <w:rPr>
          <w:rStyle w:val="11"/>
          <w:rFonts w:hint="eastAsia" w:ascii="宋体" w:hAnsi="宋体" w:eastAsia="宋体"/>
          <w:sz w:val="21"/>
          <w:szCs w:val="21"/>
        </w:rPr>
        <w:t>]</w:t>
      </w:r>
      <w:r>
        <w:rPr>
          <w:rFonts w:hint="eastAsia" w:ascii="宋体" w:hAnsi="宋体" w:eastAsia="宋体"/>
          <w:sz w:val="21"/>
          <w:szCs w:val="21"/>
        </w:rPr>
        <w:t>。</w:t>
      </w:r>
      <w:r>
        <w:rPr>
          <w:rFonts w:ascii="宋体" w:hAnsi="宋体" w:eastAsia="宋体"/>
          <w:sz w:val="21"/>
          <w:szCs w:val="21"/>
        </w:rPr>
        <w:t>2011</w:t>
      </w:r>
      <w:r>
        <w:rPr>
          <w:rFonts w:hint="eastAsia" w:ascii="宋体" w:hAnsi="宋体" w:eastAsia="宋体"/>
          <w:sz w:val="21"/>
          <w:szCs w:val="21"/>
        </w:rPr>
        <w:t>年后杭州市城镇化率达到</w:t>
      </w:r>
      <w:r>
        <w:rPr>
          <w:rFonts w:ascii="宋体" w:hAnsi="宋体" w:eastAsia="宋体"/>
          <w:sz w:val="21"/>
          <w:szCs w:val="21"/>
        </w:rPr>
        <w:t>74%</w:t>
      </w:r>
      <w:r>
        <w:rPr>
          <w:rFonts w:hint="eastAsia" w:ascii="宋体" w:hAnsi="宋体" w:eastAsia="宋体"/>
          <w:sz w:val="21"/>
          <w:szCs w:val="21"/>
        </w:rPr>
        <w:t>左右。快速的城市化使乡村师资短缺、教师专业对口率低、师资水平低等问题更为凸显，也使城乡教育一体化的任务迫在眉睫。</w:t>
      </w:r>
      <w:r>
        <w:rPr>
          <w:rFonts w:ascii="宋体" w:hAnsi="宋体" w:eastAsia="宋体"/>
          <w:sz w:val="21"/>
          <w:szCs w:val="21"/>
        </w:rPr>
        <w:t xml:space="preserve">2013 </w:t>
      </w:r>
      <w:r>
        <w:rPr>
          <w:rFonts w:hint="eastAsia" w:ascii="宋体" w:hAnsi="宋体" w:eastAsia="宋体"/>
          <w:sz w:val="21"/>
          <w:szCs w:val="21"/>
        </w:rPr>
        <w:t>年，杭州市对七个区（县）市农村教师队伍建设情况进行了全面调研，对农村教师队伍建设中存在的问题进行深入分析，强调和重申农村教师队伍建设在区域教育均衡发展和城乡一体化发展中的重要作用。</w:t>
      </w:r>
    </w:p>
    <w:p w14:paraId="5F811981">
      <w:pPr>
        <w:widowControl/>
        <w:ind w:firstLine="420" w:firstLineChars="200"/>
        <w:jc w:val="left"/>
        <w:rPr>
          <w:rFonts w:hint="eastAsia" w:ascii="宋体" w:hAnsi="宋体" w:eastAsia="宋体"/>
          <w:sz w:val="21"/>
          <w:szCs w:val="21"/>
        </w:rPr>
      </w:pPr>
      <w:r>
        <w:rPr>
          <w:rFonts w:hint="eastAsia" w:ascii="宋体" w:hAnsi="宋体" w:eastAsia="宋体"/>
          <w:sz w:val="21"/>
          <w:szCs w:val="21"/>
        </w:rPr>
        <w:t>因此，从政策形成的历史脉络来看，名校集团化战略和城乡互助共同体是出台杭州名师乡村工作室政策的实践基础，名师乡村工作室作为杭州市乡村教师支持计划的重要组成部分“事出有因”。借用西方学界政策形成领域最有影响的解释模型——美国学者约翰</w:t>
      </w:r>
      <w:r>
        <w:rPr>
          <w:rFonts w:hint="eastAsia" w:ascii="宋体" w:hAnsi="宋体" w:eastAsia="宋体"/>
          <w:szCs w:val="21"/>
        </w:rPr>
        <w:t>·</w:t>
      </w:r>
      <w:r>
        <w:rPr>
          <w:rFonts w:hint="eastAsia" w:ascii="宋体" w:hAnsi="宋体" w:eastAsia="宋体"/>
          <w:sz w:val="21"/>
          <w:szCs w:val="21"/>
        </w:rPr>
        <w:t>Ｗ·金</w:t>
      </w:r>
    </w:p>
    <w:p w14:paraId="5756E861">
      <w:pPr>
        <w:widowControl/>
        <w:ind w:firstLine="0" w:firstLineChars="0"/>
        <w:jc w:val="left"/>
        <w:rPr>
          <w:rFonts w:hint="eastAsia" w:ascii="宋体" w:hAnsi="宋体" w:eastAsia="宋体"/>
          <w:sz w:val="21"/>
          <w:szCs w:val="21"/>
        </w:rPr>
      </w:pPr>
      <w:r>
        <w:rPr>
          <w:rFonts w:hint="eastAsia" w:ascii="宋体" w:hAnsi="宋体" w:eastAsia="宋体"/>
          <w:sz w:val="21"/>
          <w:szCs w:val="21"/>
        </w:rPr>
        <w:t>登的多源流政策分析框架，乡村教师发展问题在乡村振兴战略这一“政治原汤”中被抬高并备受关注，在基于杭州市名校集团化、城乡互助共同体及乡村教师队伍建设调研等集结了问题、政策和政治问题的多源流推动和影响下，名师储备、运行机制、发展模式等政策实施所需的必要条件均已具备，政策之窗打开时机成熟，以名师引领乡村教师发展的问题被“抬升”和聚焦，名师乡村工作室应运而生</w:t>
      </w:r>
      <w:r>
        <w:rPr>
          <w:rStyle w:val="11"/>
          <w:rFonts w:hint="eastAsia" w:ascii="宋体" w:hAnsi="宋体" w:eastAsia="宋体"/>
          <w:sz w:val="21"/>
          <w:szCs w:val="21"/>
        </w:rPr>
        <w:t>[</w:t>
      </w:r>
      <w:r>
        <w:rPr>
          <w:rStyle w:val="11"/>
          <w:rFonts w:hint="eastAsia" w:ascii="宋体" w:hAnsi="宋体" w:eastAsia="宋体"/>
          <w:sz w:val="21"/>
          <w:szCs w:val="21"/>
        </w:rPr>
        <w:endnoteReference w:id="3"/>
      </w:r>
      <w:r>
        <w:rPr>
          <w:rStyle w:val="11"/>
          <w:rFonts w:hint="eastAsia" w:ascii="宋体" w:hAnsi="宋体" w:eastAsia="宋体"/>
          <w:sz w:val="21"/>
          <w:szCs w:val="21"/>
        </w:rPr>
        <w:t>]</w:t>
      </w:r>
      <w:r>
        <w:rPr>
          <w:rFonts w:hint="eastAsia" w:ascii="宋体" w:hAnsi="宋体" w:eastAsia="宋体"/>
          <w:sz w:val="21"/>
          <w:szCs w:val="21"/>
        </w:rPr>
        <w:t>（如图</w:t>
      </w:r>
      <w:r>
        <w:rPr>
          <w:rFonts w:ascii="宋体" w:hAnsi="宋体" w:eastAsia="宋体"/>
          <w:sz w:val="21"/>
          <w:szCs w:val="21"/>
        </w:rPr>
        <w:t>1</w:t>
      </w:r>
      <w:r>
        <w:rPr>
          <w:rFonts w:hint="eastAsia" w:ascii="宋体" w:hAnsi="宋体" w:eastAsia="宋体"/>
          <w:sz w:val="21"/>
          <w:szCs w:val="21"/>
        </w:rPr>
        <w:t>）。</w:t>
      </w:r>
    </w:p>
    <w:p w14:paraId="0879759B">
      <w:pPr>
        <w:widowControl/>
        <w:ind w:firstLine="0" w:firstLineChars="0"/>
        <w:jc w:val="left"/>
        <w:rPr>
          <w:rFonts w:hint="eastAsia" w:ascii="宋体" w:hAnsi="宋体" w:eastAsia="宋体"/>
          <w:sz w:val="21"/>
          <w:szCs w:val="21"/>
        </w:rPr>
      </w:pPr>
    </w:p>
    <w:p w14:paraId="3C06ED0D">
      <w:pPr>
        <w:widowControl/>
        <w:ind w:firstLine="0" w:firstLineChars="0"/>
        <w:jc w:val="left"/>
        <w:rPr>
          <w:rFonts w:hint="eastAsia" w:ascii="宋体" w:hAnsi="宋体" w:eastAsia="宋体"/>
          <w:sz w:val="21"/>
          <w:szCs w:val="21"/>
        </w:rPr>
      </w:pPr>
    </w:p>
    <w:p w14:paraId="2F67DDEE">
      <w:pPr>
        <w:widowControl/>
        <w:ind w:firstLine="0" w:firstLineChars="0"/>
        <w:jc w:val="left"/>
        <w:rPr>
          <w:rFonts w:hint="eastAsia" w:ascii="宋体" w:hAnsi="宋体" w:eastAsia="宋体"/>
          <w:sz w:val="21"/>
          <w:szCs w:val="21"/>
        </w:rPr>
      </w:pPr>
    </w:p>
    <w:p w14:paraId="3E616BA6">
      <w:pPr>
        <w:widowControl/>
        <w:ind w:firstLine="0" w:firstLineChars="0"/>
        <w:jc w:val="left"/>
        <w:rPr>
          <w:rFonts w:hint="eastAsia" w:ascii="宋体" w:hAnsi="宋体" w:eastAsia="宋体"/>
          <w:sz w:val="21"/>
          <w:szCs w:val="21"/>
        </w:rPr>
      </w:pPr>
    </w:p>
    <w:p w14:paraId="662A99E0">
      <w:pPr>
        <w:widowControl/>
        <w:ind w:firstLine="0" w:firstLineChars="0"/>
        <w:jc w:val="left"/>
        <w:rPr>
          <w:rFonts w:hint="eastAsia" w:ascii="宋体" w:hAnsi="宋体" w:eastAsia="宋体"/>
          <w:sz w:val="21"/>
          <w:szCs w:val="21"/>
        </w:rPr>
      </w:pPr>
    </w:p>
    <w:p w14:paraId="0A324BB3">
      <w:pPr>
        <w:widowControl/>
        <w:ind w:firstLine="0" w:firstLineChars="0"/>
        <w:jc w:val="left"/>
        <w:rPr>
          <w:rFonts w:hint="eastAsia" w:ascii="宋体" w:hAnsi="宋体" w:eastAsia="宋体"/>
          <w:sz w:val="21"/>
          <w:szCs w:val="21"/>
        </w:rPr>
      </w:pPr>
    </w:p>
    <w:p w14:paraId="003EB0D1">
      <w:pPr>
        <w:widowControl/>
        <w:ind w:firstLine="0" w:firstLineChars="0"/>
        <w:jc w:val="left"/>
        <w:rPr>
          <w:rFonts w:hint="eastAsia" w:ascii="宋体" w:hAnsi="宋体" w:eastAsia="宋体"/>
          <w:sz w:val="21"/>
          <w:szCs w:val="21"/>
        </w:rPr>
      </w:pPr>
    </w:p>
    <w:p w14:paraId="6DE18EF5">
      <w:pPr>
        <w:widowControl/>
        <w:ind w:firstLine="640" w:firstLineChars="200"/>
        <w:jc w:val="left"/>
        <w:rPr>
          <w:rFonts w:hint="eastAsia" w:ascii="宋体" w:hAnsi="宋体" w:eastAsia="宋体"/>
          <w:sz w:val="21"/>
          <w:szCs w:val="21"/>
        </w:rPr>
      </w:pPr>
      <w:r>
        <w:rPr>
          <w:sz w:val="32"/>
        </w:rPr>
        <w:pict>
          <v:group id="组合 55" o:spid="_x0000_s2050" o:spt="203" style="position:absolute;left:0pt;margin-left:-16.95pt;margin-top:2.15pt;height:209.15pt;width:439.6pt;z-index:251660288;mso-width-relative:page;mso-height-relative:page;" coordorigin="4802,80858" coordsize="10198,4183" o:gfxdata="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">
            <o:lock v:ext="edit" aspectratio="f"/>
            <v:group id="组合 47" o:spid="_x0000_s2051" o:spt="203" style="position:absolute;left:4802;top:80858;height:3524;width:10198;" coordorigin="4787,125046" coordsize="10198,3524" o:gfxdata="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uVCZ8vwAAANsAAAAPAAAAAAAAAAEAIAAAACIAAABkcnMvZG93bnJldi54&#10;bWxQSwECFAAUAAAACACHTuJAMy8FnjsAAAA5AAAAFQAAAAAAAAABACAAAAAOAQAAZHJzL2dyb3Vw&#10;c2hhcGV4bWwueG1sUEsFBgAAAAAGAAYAYAEAAMsDAAAAAA==&#10;">
              <o:lock v:ext="edit" aspectratio="f"/>
              <v:line id="直接连接符 32" o:spid="_x0000_s2052" o:spt="20" style="position:absolute;left:9015;top:125526;flip:x;height:2726;width:45;" filled="f" stroked="t" coordsize="21600,21600" o:gfxdata="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WuWiL4A&#10;AADbAAAADwAAAAAAAAABACAAAAAiAAAAZHJzL2Rvd25yZXYueG1sUEsBAhQAFAAAAAgAh07iQDMv&#10;BZ47AAAAOQAAABAAAAAAAAAAAQAgAAAADQEAAGRycy9zaGFwZXhtbC54bWxQSwUGAAAAAAYABgBb&#10;AQAAtwMAAAAA&#10;">
                <v:path arrowok="t"/>
                <v:fill on="f" focussize="0,0"/>
                <v:stroke weight="0.5pt" color="#5B9BD5" miterlimit="8" joinstyle="miter"/>
                <v:imagedata o:title=""/>
                <o:lock v:ext="edit" aspectratio="f"/>
              </v:line>
              <v:line id="直接连接符 37" o:spid="_x0000_s2053" o:spt="20" style="position:absolute;left:9075;top:126966;height:0;width:180;" filled="f" stroked="t" coordsize="21600,21600" o:gfxdata="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ssnUL4A&#10;AADbAAAADwAAAAAAAAABACAAAAAiAAAAZHJzL2Rvd25yZXYueG1sUEsBAhQAFAAAAAgAh07iQDMv&#10;BZ47AAAAOQAAABAAAAAAAAAAAQAgAAAADQEAAGRycy9zaGFwZXhtbC54bWxQSwUGAAAAAAYABgBb&#10;AQAAtwMAAAAA&#10;">
                <v:path arrowok="t"/>
                <v:fill on="f" focussize="0,0"/>
                <v:stroke weight="0.5pt" color="#5B9BD5" miterlimit="8" joinstyle="miter"/>
                <v:imagedata o:title=""/>
                <o:lock v:ext="edit" aspectratio="f"/>
              </v:line>
              <v:group id="组合 79" o:spid="_x0000_s2054" o:spt="203" style="position:absolute;left:4787;top:125046;height:3525;width:10199;" coordorigin="4442,77739" coordsize="10199,3525" o:gfxdata="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Lsg67AAAA2wAAAA8AAAAAAAAAAQAgAAAAIgAAAGRycy9kb3ducmV2LnhtbFBL&#10;AQIUABQAAAAIAIdO4kAzLwWeOwAAADkAAAAVAAAAAAAAAAEAIAAAAAoBAABkcnMvZ3JvdXBzaGFw&#10;ZXhtbC54bWxQSwUGAAAAAAYABgBgAQAAxwMAAAAA&#10;">
                <o:lock v:ext="edit" aspectratio="f"/>
                <v:shape id="流程图: 可选过程 24" o:spid="_x0000_s2055" o:spt="176" type="#_x0000_t176" style="position:absolute;left:4442;top:77739;height:825;width:4046;v-text-anchor:middle;" fillcolor="#FFFFFF" filled="t" stroked="t" coordsize="21600,21600" o:gfxdata="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9nw3K5AAAA2wAA&#10;AA8AAAAAAAAAAQAgAAAAIgAAAGRycy9kb3ducmV2LnhtbFBLAQIUABQAAAAIAIdO4kAzLwWeOwAA&#10;ADkAAAAQAAAAAAAAAAEAIAAAAAgBAABkcnMvc2hhcGV4bWwueG1sUEsFBgAAAAAGAAYAWwEAALID&#10;AAAAAA==&#10;" adj="2700">
                  <v:path/>
                  <v:fill on="t" color2="#FFFFFF" focussize="0,0"/>
                  <v:stroke weight="1pt" color="#41719C" miterlimit="8" joinstyle="miter"/>
                  <v:imagedata o:title=""/>
                  <o:lock v:ext="edit" aspectratio="f"/>
                  <v:textbox>
                    <w:txbxContent>
                      <w:p w14:paraId="109AA25A">
                        <w:pPr>
                          <w:jc w:val="center"/>
                          <w:rPr>
                            <w:rFonts w:hint="eastAsia"/>
                            <w:color w:val="000000" w:themeColor="text1"/>
                            <w:lang w:val="en-US" w:eastAsia="zh-CN"/>
                          </w:rPr>
                        </w:pPr>
                        <w:r>
                          <w:rPr>
                            <w:rFonts w:hint="eastAsia"/>
                            <w:color w:val="000000" w:themeColor="text1"/>
                            <w:lang w:val="en-US" w:eastAsia="zh-CN"/>
                          </w:rPr>
                          <w:t>政策源流1：2002年名校集团化</w:t>
                        </w:r>
                      </w:p>
                      <w:p w14:paraId="008B1B06">
                        <w:pPr>
                          <w:jc w:val="center"/>
                          <w:rPr>
                            <w:rFonts w:hint="default"/>
                            <w:color w:val="000000" w:themeColor="text1"/>
                            <w:lang w:val="en-US" w:eastAsia="zh-CN"/>
                          </w:rPr>
                        </w:pPr>
                        <w:r>
                          <w:rPr>
                            <w:rFonts w:hint="eastAsia"/>
                            <w:color w:val="000000" w:themeColor="text1"/>
                            <w:lang w:val="en-US" w:eastAsia="zh-CN"/>
                          </w:rPr>
                          <w:t>学校发展机制变革形成</w:t>
                        </w:r>
                      </w:p>
                    </w:txbxContent>
                  </v:textbox>
                </v:shape>
                <v:group id="组合 73" o:spid="_x0000_s2056" o:spt="203" style="position:absolute;left:8503;top:78182;height:2136;width:6138;" coordorigin="8503,78182" coordsize="6138,2136" o:gfxdata="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whxeVvwAAANsAAAAPAAAAAAAAAAEAIAAAACIAAABkcnMvZG93bnJldi54&#10;bWxQSwECFAAUAAAACACHTuJAMy8FnjsAAAA5AAAAFQAAAAAAAAABACAAAAAOAQAAZHJzL2dyb3Vw&#10;c2hhcGV4bWwueG1sUEsFBgAAAAAGAAYAYAEAAMsDAAAAAA==&#10;">
                  <o:lock v:ext="edit" aspectratio="f"/>
                  <v:line id="直接连接符 29" o:spid="_x0000_s2057" o:spt="20" style="position:absolute;left:8503;top:78182;height:7;width:227;" filled="f" stroked="t" coordsize="21600,21600" o:gfxdata="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cGAZL4A&#10;AADbAAAADwAAAAAAAAABACAAAAAiAAAAZHJzL2Rvd25yZXYueG1sUEsBAhQAFAAAAAgAh07iQDMv&#10;BZ47AAAAOQAAABAAAAAAAAAAAQAgAAAADQEAAGRycy9zaGFwZXhtbC54bWxQSwUGAAAAAAYABgBb&#10;AQAAtwMAAAAA&#10;">
                    <v:path arrowok="t"/>
                    <v:fill on="f" focussize="0,0"/>
                    <v:stroke weight="0.5pt" color="#5B9BD5" miterlimit="8" joinstyle="miter"/>
                    <v:imagedata o:title=""/>
                    <o:lock v:ext="edit" aspectratio="f"/>
                  </v:line>
                  <v:shape id="流程图: 可选过程 61" o:spid="_x0000_s2058" o:spt="176" type="#_x0000_t176" style="position:absolute;left:8957;top:79060;height:1259;width:2023;v-text-anchor:middle;" fillcolor="#FFFFFF" filled="t" stroked="t" coordsize="21600,21600" o:gfxdata="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5etkqugAAANsA&#10;AAAPAAAAAAAAAAEAIAAAACIAAABkcnMvZG93bnJldi54bWxQSwECFAAUAAAACACHTuJAMy8FnjsA&#10;AAA5AAAAEAAAAAAAAAABACAAAAAJAQAAZHJzL3NoYXBleG1sLnhtbFBLBQYAAAAABgAGAFsBAACz&#10;AwAAAAA=&#10;" adj="2700">
                    <v:path/>
                    <v:fill on="t" color2="#FFFFFF" focussize="0,0"/>
                    <v:stroke weight="1pt" color="#41719C" miterlimit="8" joinstyle="miter"/>
                    <v:imagedata o:title=""/>
                    <o:lock v:ext="edit" aspectratio="f"/>
                    <v:textbox>
                      <w:txbxContent>
                        <w:p w14:paraId="629C5137">
                          <w:pPr>
                            <w:rPr>
                              <w:rFonts w:hint="default"/>
                              <w:lang w:val="en-US" w:eastAsia="zh-CN"/>
                            </w:rPr>
                          </w:pPr>
                          <w:r>
                            <w:rPr>
                              <w:rFonts w:hint="eastAsia"/>
                              <w:color w:val="000000" w:themeColor="text1"/>
                              <w:lang w:val="en-US" w:eastAsia="zh-CN"/>
                            </w:rPr>
                            <w:t>政策之窗：乡村教育发展政策</w:t>
                          </w:r>
                        </w:p>
                      </w:txbxContent>
                    </v:textbox>
                  </v:shape>
                  <v:shape id="流程图: 可选过程 63" o:spid="_x0000_s2059" o:spt="176" type="#_x0000_t176" style="position:absolute;left:11178;top:79030;height:1153;width:1737;v-text-anchor:middle;" fillcolor="#FFFFFF" filled="t" stroked="t" coordsize="21600,21600" o:gfxdata="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TixrsAAADb&#10;AAAADwAAAAAAAAABACAAAAAiAAAAZHJzL2Rvd25yZXYueG1sUEsBAhQAFAAAAAgAh07iQDMvBZ47&#10;AAAAOQAAABAAAAAAAAAAAQAgAAAACgEAAGRycy9zaGFwZXhtbC54bWxQSwUGAAAAAAYABgBbAQAA&#10;tAMAAAAA&#10;" adj="2700">
                    <v:path/>
                    <v:fill on="t" color2="#FFFFFF" focussize="0,0"/>
                    <v:stroke weight="1pt" color="#41719C" miterlimit="8" joinstyle="miter"/>
                    <v:imagedata o:title=""/>
                    <o:lock v:ext="edit" aspectratio="f"/>
                    <v:textbox>
                      <w:txbxContent>
                        <w:p w14:paraId="388921CB">
                          <w:pPr>
                            <w:jc w:val="center"/>
                            <w:rPr>
                              <w:rFonts w:hint="default" w:eastAsiaTheme="minorEastAsia"/>
                              <w:color w:val="000000" w:themeColor="text1"/>
                              <w:lang w:val="en-US" w:eastAsia="zh-CN"/>
                            </w:rPr>
                          </w:pPr>
                          <w:r>
                            <w:rPr>
                              <w:rFonts w:hint="eastAsia"/>
                              <w:color w:val="000000" w:themeColor="text1"/>
                              <w:lang w:val="en-US" w:eastAsia="zh-CN"/>
                            </w:rPr>
                            <w:t>政策聚焦：师资队伍建设</w:t>
                          </w:r>
                        </w:p>
                      </w:txbxContent>
                    </v:textbox>
                  </v:shape>
                  <v:shape id="流程图: 可选过程 65" o:spid="_x0000_s2060" o:spt="176" type="#_x0000_t176" style="position:absolute;left:13217;top:79030;height:1153;width:1425;v-text-anchor:middle;" fillcolor="#FFFFFF" filled="t" stroked="t" coordsize="21600,21600" o:gfxdata="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kHfKbsAAADb&#10;AAAADwAAAAAAAAABACAAAAAiAAAAZHJzL2Rvd25yZXYueG1sUEsBAhQAFAAAAAgAh07iQDMvBZ47&#10;AAAAOQAAABAAAAAAAAAAAQAgAAAACgEAAGRycy9zaGFwZXhtbC54bWxQSwUGAAAAAAYABgBbAQAA&#10;tAMAAAAA&#10;" adj="2700">
                    <v:path/>
                    <v:fill on="t" color2="#FFFFFF" focussize="0,0"/>
                    <v:stroke weight="1pt" color="#41719C" miterlimit="8" joinstyle="miter"/>
                    <v:imagedata o:title=""/>
                    <o:lock v:ext="edit" aspectratio="f"/>
                    <v:textbox>
                      <w:txbxContent>
                        <w:p w14:paraId="0D3FFDCE">
                          <w:pPr>
                            <w:jc w:val="both"/>
                            <w:rPr>
                              <w:rFonts w:hint="eastAsia"/>
                              <w:color w:val="000000" w:themeColor="text1"/>
                              <w:szCs w:val="21"/>
                              <w:lang w:val="en-US" w:eastAsia="zh-CN"/>
                            </w:rPr>
                          </w:pPr>
                          <w:r>
                            <w:rPr>
                              <w:rFonts w:hint="eastAsia"/>
                              <w:color w:val="000000" w:themeColor="text1"/>
                              <w:szCs w:val="21"/>
                              <w:lang w:val="en-US" w:eastAsia="zh-CN"/>
                            </w:rPr>
                            <w:t>政策出台：名师乡村工作室</w:t>
                          </w:r>
                        </w:p>
                      </w:txbxContent>
                    </v:textbox>
                  </v:shape>
                </v:group>
                <v:group id="组合 67" o:spid="_x0000_s2061" o:spt="203" style="position:absolute;left:4487;top:78744;height:2520;width:4031;" coordorigin="4487,78744" coordsize="4031,2520" o:gfxdata="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TOb0AAADbAAAADwAAAAAAAAABACAAAAAiAAAAZHJzL2Rvd25yZXYueG1s&#10;UEsBAhQAFAAAAAgAh07iQDMvBZ47AAAAOQAAABUAAAAAAAAAAQAgAAAADAEAAGRycy9ncm91cHNo&#10;YXBleG1sLnhtbFBLBQYAAAAABgAGAGABAADJAwAAAAA=&#10;">
                  <o:lock v:ext="edit" aspectratio="f"/>
                  <v:shape id="流程图: 可选过程 26" o:spid="_x0000_s2062" o:spt="176" type="#_x0000_t176" style="position:absolute;left:4487;top:78744;height:825;width:4002;v-text-anchor:middle;" fillcolor="#FFFFFF" filled="t" stroked="t" coordsize="21600,21600" o:gfxdata="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g+fieugAAANsA&#10;AAAPAAAAAAAAAAEAIAAAACIAAABkcnMvZG93bnJldi54bWxQSwECFAAUAAAACACHTuJAMy8FnjsA&#10;AAA5AAAAEAAAAAAAAAABACAAAAAJAQAAZHJzL3NoYXBleG1sLnhtbFBLBQYAAAAABgAGAFsBAACz&#10;AwAAAAA=&#10;" adj="2700">
                    <v:path/>
                    <v:fill on="t" color2="#FFFFFF" focussize="0,0"/>
                    <v:stroke weight="1pt" color="#41719C" miterlimit="8" joinstyle="miter"/>
                    <v:imagedata o:title=""/>
                    <o:lock v:ext="edit" aspectratio="f"/>
                    <v:textbox>
                      <w:txbxContent>
                        <w:p w14:paraId="2C75AD1A">
                          <w:pPr>
                            <w:jc w:val="center"/>
                            <w:rPr>
                              <w:rFonts w:hint="eastAsia"/>
                              <w:color w:val="000000" w:themeColor="text1"/>
                              <w:lang w:val="en-US" w:eastAsia="zh-CN"/>
                            </w:rPr>
                          </w:pPr>
                          <w:r>
                            <w:rPr>
                              <w:rFonts w:hint="eastAsia"/>
                              <w:color w:val="000000" w:themeColor="text1"/>
                              <w:lang w:val="en-US" w:eastAsia="zh-CN"/>
                            </w:rPr>
                            <w:t>政策源流2：2005年城乡学校互助共同体优质学校引领、共享、合作机制形成</w:t>
                          </w:r>
                        </w:p>
                        <w:p w14:paraId="627A0EE6">
                          <w:pPr>
                            <w:jc w:val="center"/>
                            <w:rPr>
                              <w:rFonts w:hint="default"/>
                              <w:color w:val="000000" w:themeColor="text1"/>
                              <w:lang w:val="en-US" w:eastAsia="zh-CN"/>
                            </w:rPr>
                          </w:pPr>
                          <w:r>
                            <w:rPr>
                              <w:rFonts w:hint="eastAsia"/>
                              <w:color w:val="000000" w:themeColor="text1"/>
                              <w:lang w:val="en-US" w:eastAsia="zh-CN"/>
                            </w:rPr>
                            <w:t>优质学校引领、共享、合作机制形成</w:t>
                          </w:r>
                        </w:p>
                      </w:txbxContent>
                    </v:textbox>
                  </v:shape>
                  <v:shape id="流程图: 可选过程 27" o:spid="_x0000_s2063" o:spt="176" type="#_x0000_t176" style="position:absolute;left:4516;top:79704;height:825;width:4003;v-text-anchor:middle;" fillcolor="#FFFFFF" filled="t" stroked="t" coordsize="21600,21600" o:gfxdata="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1XQW5AAAA2wAA&#10;AA8AAAAAAAAAAQAgAAAAIgAAAGRycy9kb3ducmV2LnhtbFBLAQIUABQAAAAIAIdO4kAzLwWeOwAA&#10;ADkAAAAQAAAAAAAAAAEAIAAAAAgBAABkcnMvc2hhcGV4bWwueG1sUEsFBgAAAAAGAAYAWwEAALID&#10;AAAAAA==&#10;" adj="2700">
                    <v:path/>
                    <v:fill on="t" color2="#FFFFFF" focussize="0,0"/>
                    <v:stroke weight="1pt" color="#41719C" miterlimit="8" joinstyle="miter"/>
                    <v:imagedata o:title=""/>
                    <o:lock v:ext="edit" aspectratio="f"/>
                    <v:textbox>
                      <w:txbxContent>
                        <w:p w14:paraId="17074D44">
                          <w:pPr>
                            <w:jc w:val="center"/>
                            <w:rPr>
                              <w:rFonts w:hint="eastAsia"/>
                              <w:color w:val="000000" w:themeColor="text1"/>
                              <w:lang w:val="en-US" w:eastAsia="zh-CN"/>
                            </w:rPr>
                          </w:pPr>
                          <w:r>
                            <w:rPr>
                              <w:rFonts w:hint="eastAsia"/>
                              <w:color w:val="000000" w:themeColor="text1"/>
                              <w:lang w:val="en-US" w:eastAsia="zh-CN"/>
                            </w:rPr>
                            <w:t>问题源流：2013年农村教师队伍建设</w:t>
                          </w:r>
                        </w:p>
                        <w:p w14:paraId="24F2082C">
                          <w:pPr>
                            <w:jc w:val="center"/>
                            <w:rPr>
                              <w:rFonts w:hint="default"/>
                              <w:color w:val="000000" w:themeColor="text1"/>
                              <w:lang w:val="en-US" w:eastAsia="zh-CN"/>
                            </w:rPr>
                          </w:pPr>
                          <w:r>
                            <w:rPr>
                              <w:rFonts w:hint="eastAsia"/>
                              <w:color w:val="000000" w:themeColor="text1"/>
                              <w:lang w:val="en-US" w:eastAsia="zh-CN"/>
                            </w:rPr>
                            <w:t>教育需求和师资水平低矛盾凸显</w:t>
                          </w:r>
                        </w:p>
                      </w:txbxContent>
                    </v:textbox>
                  </v:shape>
                  <v:shape id="流程图: 可选过程 66" o:spid="_x0000_s2064" o:spt="176" type="#_x0000_t176" style="position:absolute;left:4591;top:80634;height:631;width:3823;v-text-anchor:middle;" fillcolor="#FFFFFF" filled="t" stroked="t" coordsize="21600,21600" o:gfxdata="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k0FeugAAANsA&#10;AAAPAAAAAAAAAAEAIAAAACIAAABkcnMvZG93bnJldi54bWxQSwECFAAUAAAACACHTuJAMy8FnjsA&#10;AAA5AAAAEAAAAAAAAAABACAAAAAJAQAAZHJzL3NoYXBleG1sLnhtbFBLBQYAAAAABgAGAFsBAACz&#10;AwAAAAA=&#10;" adj="2700">
                    <v:path/>
                    <v:fill on="t" color2="#FFFFFF" focussize="0,0"/>
                    <v:stroke weight="1pt" color="#41719C" miterlimit="8" joinstyle="miter"/>
                    <v:imagedata o:title=""/>
                    <o:lock v:ext="edit" aspectratio="f"/>
                    <v:textbox>
                      <w:txbxContent>
                        <w:p w14:paraId="346B1CFF">
                          <w:pPr>
                            <w:ind w:firstLine="0" w:firstLineChars="0"/>
                            <w:jc w:val="both"/>
                            <w:rPr>
                              <w:rFonts w:hint="default" w:eastAsiaTheme="minorEastAsia"/>
                              <w:color w:val="000000" w:themeColor="text1"/>
                              <w:lang w:val="en-US" w:eastAsia="zh-CN"/>
                            </w:rPr>
                          </w:pPr>
                          <w:r>
                            <w:rPr>
                              <w:rFonts w:hint="eastAsia"/>
                              <w:color w:val="000000" w:themeColor="text1"/>
                              <w:lang w:val="en-US" w:eastAsia="zh-CN"/>
                            </w:rPr>
                            <w:t>政治源流：十九大乡村振兴战略</w:t>
                          </w:r>
                        </w:p>
                        <w:p w14:paraId="540ADFED">
                          <w:pPr>
                            <w:jc w:val="center"/>
                            <w:rPr>
                              <w:rFonts w:hint="default"/>
                              <w:color w:val="000000" w:themeColor="text1"/>
                              <w:lang w:val="en-US" w:eastAsia="zh-CN"/>
                            </w:rPr>
                          </w:pPr>
                        </w:p>
                      </w:txbxContent>
                    </v:textbox>
                  </v:shape>
                </v:group>
              </v:group>
            </v:group>
            <v:rect id="矩形 6" o:spid="_x0000_s2065" o:spt="1" style="position:absolute;left:7980;top:84547;height:495;width:4665;v-text-anchor:middle;" fillcolor="#FFFFFF" filled="t" stroked="f" coordsize="21600,21600" o:gfxdata="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i0eRvQAA&#10;ANoAAAAPAAAAAAAAAAEAIAAAACIAAABkcnMvZG93bnJldi54bWxQSwECFAAUAAAACACHTuJAMy8F&#10;njsAAAA5AAAAEAAAAAAAAAABACAAAAAMAQAAZHJzL3NoYXBleG1sLnhtbFBLBQYAAAAABgAGAFsB&#10;AAC2AwAAAAA=&#10;">
              <v:path/>
              <v:fill on="t" color2="#FFFFFF" focussize="0,0"/>
              <v:stroke on="f" weight="1pt" miterlimit="8"/>
              <v:imagedata o:title=""/>
              <o:lock v:ext="edit" aspectratio="f"/>
              <v:textbox>
                <w:txbxContent>
                  <w:p w14:paraId="6E8ECF87">
                    <w:pPr>
                      <w:jc w:val="center"/>
                      <w:rPr>
                        <w:rFonts w:hint="eastAsia" w:ascii="黑体" w:hAnsi="黑体" w:eastAsia="黑体" w:cs="黑体"/>
                        <w:color w:val="000000" w:themeColor="text1"/>
                        <w:sz w:val="18"/>
                        <w:szCs w:val="18"/>
                        <w:lang w:val="en-US" w:eastAsia="zh-CN"/>
                      </w:rPr>
                    </w:pPr>
                    <w:r>
                      <w:rPr>
                        <w:rFonts w:hint="eastAsia" w:ascii="黑体" w:hAnsi="黑体" w:eastAsia="黑体" w:cs="黑体"/>
                        <w:color w:val="000000" w:themeColor="text1"/>
                        <w:sz w:val="18"/>
                        <w:szCs w:val="18"/>
                        <w:lang w:eastAsia="zh-CN"/>
                      </w:rPr>
                      <w:t>图</w:t>
                    </w:r>
                    <w:r>
                      <w:rPr>
                        <w:rFonts w:hint="eastAsia" w:ascii="黑体" w:hAnsi="黑体" w:eastAsia="黑体" w:cs="黑体"/>
                        <w:color w:val="000000" w:themeColor="text1"/>
                        <w:sz w:val="18"/>
                        <w:szCs w:val="18"/>
                        <w:lang w:val="en-US" w:eastAsia="zh-CN"/>
                      </w:rPr>
                      <w:t>1 名师乡村教师工作室政策溪流形成</w:t>
                    </w:r>
                  </w:p>
                </w:txbxContent>
              </v:textbox>
            </v:rect>
          </v:group>
        </w:pict>
      </w:r>
    </w:p>
    <w:p w14:paraId="0DE0065F">
      <w:pPr>
        <w:widowControl/>
        <w:ind w:firstLine="420" w:firstLineChars="200"/>
        <w:jc w:val="left"/>
        <w:rPr>
          <w:rFonts w:hint="eastAsia" w:ascii="宋体" w:hAnsi="宋体" w:eastAsia="宋体"/>
          <w:sz w:val="21"/>
          <w:szCs w:val="21"/>
        </w:rPr>
      </w:pPr>
    </w:p>
    <w:p w14:paraId="62E10E2A">
      <w:pPr>
        <w:widowControl/>
        <w:ind w:firstLine="420" w:firstLineChars="200"/>
        <w:jc w:val="left"/>
        <w:rPr>
          <w:rFonts w:hint="eastAsia" w:ascii="宋体" w:hAnsi="宋体" w:eastAsia="宋体"/>
          <w:sz w:val="21"/>
          <w:szCs w:val="21"/>
        </w:rPr>
      </w:pPr>
    </w:p>
    <w:p w14:paraId="2F54DD79">
      <w:pPr>
        <w:widowControl/>
        <w:ind w:firstLine="420" w:firstLineChars="200"/>
        <w:jc w:val="left"/>
        <w:rPr>
          <w:rFonts w:hint="eastAsia" w:ascii="宋体" w:hAnsi="宋体" w:eastAsia="宋体"/>
          <w:sz w:val="21"/>
          <w:szCs w:val="21"/>
        </w:rPr>
      </w:pPr>
    </w:p>
    <w:p w14:paraId="37E20C3D">
      <w:pPr>
        <w:widowControl/>
        <w:ind w:firstLine="420" w:firstLineChars="200"/>
        <w:jc w:val="left"/>
        <w:rPr>
          <w:rFonts w:hint="eastAsia" w:ascii="宋体" w:hAnsi="宋体" w:eastAsia="宋体"/>
          <w:sz w:val="21"/>
          <w:szCs w:val="21"/>
        </w:rPr>
      </w:pPr>
    </w:p>
    <w:p w14:paraId="728FE27E">
      <w:pPr>
        <w:widowControl/>
        <w:ind w:firstLine="480" w:firstLineChars="200"/>
        <w:jc w:val="left"/>
        <w:rPr>
          <w:rFonts w:hint="eastAsia" w:ascii="楷体" w:hAnsi="楷体" w:eastAsia="楷体"/>
          <w:b w:val="0"/>
          <w:bCs/>
          <w:sz w:val="24"/>
          <w:szCs w:val="24"/>
        </w:rPr>
      </w:pPr>
    </w:p>
    <w:p w14:paraId="43E0B4E5">
      <w:pPr>
        <w:widowControl/>
        <w:ind w:firstLine="480" w:firstLineChars="200"/>
        <w:jc w:val="left"/>
        <w:rPr>
          <w:rFonts w:hint="eastAsia" w:ascii="楷体" w:hAnsi="楷体" w:eastAsia="楷体"/>
          <w:b w:val="0"/>
          <w:bCs/>
          <w:sz w:val="24"/>
          <w:szCs w:val="24"/>
        </w:rPr>
      </w:pPr>
      <w:r>
        <w:rPr>
          <w:sz w:val="24"/>
        </w:rPr>
        <w:pict>
          <v:line id="_x0000_s2097" o:spid="_x0000_s2097" o:spt="20" style="position:absolute;left:0pt;margin-left:347.35pt;margin-top:4.35pt;height:0.05pt;width:9.65pt;z-index:251663360;mso-width-relative:page;mso-height-relative:page;" fillcolor="#FFFFFF" filled="t" stroked="t" coordsize="21600,21600">
            <v:path arrowok="t"/>
            <v:fill on="t" color2="#FFFFFF" focussize="0,0"/>
            <v:stroke color="#000000"/>
            <v:imagedata o:title=""/>
            <o:lock v:ext="edit" aspectratio="f"/>
          </v:line>
        </w:pict>
      </w:r>
      <w:r>
        <w:rPr>
          <w:sz w:val="24"/>
        </w:rPr>
        <w:pict>
          <v:line id="_x0000_s2098" o:spid="_x0000_s2098" o:spt="20" style="position:absolute;left:0pt;margin-left:263.5pt;margin-top:5pt;height:0.05pt;width:9.65pt;z-index:251662336;mso-width-relative:page;mso-height-relative:page;" fillcolor="#FFFFFF" filled="t" stroked="t" coordsize="21600,21600">
            <v:path arrowok="t"/>
            <v:fill on="t" color2="#FFFFFF" focussize="0,0"/>
            <v:stroke color="#000000"/>
            <v:imagedata o:title=""/>
            <o:lock v:ext="edit" aspectratio="f"/>
          </v:line>
        </w:pict>
      </w:r>
    </w:p>
    <w:p w14:paraId="3BEE1C6F">
      <w:pPr>
        <w:widowControl/>
        <w:ind w:firstLine="480" w:firstLineChars="200"/>
        <w:jc w:val="left"/>
        <w:rPr>
          <w:rFonts w:hint="eastAsia" w:ascii="楷体" w:hAnsi="楷体" w:eastAsia="楷体"/>
          <w:b w:val="0"/>
          <w:bCs/>
          <w:sz w:val="24"/>
          <w:szCs w:val="24"/>
        </w:rPr>
      </w:pPr>
      <w:r>
        <w:rPr>
          <w:sz w:val="24"/>
        </w:rPr>
        <w:pict>
          <v:line id="_x0000_s2099" o:spid="_x0000_s2099" o:spt="20" style="position:absolute;left:0pt;margin-left:92.8pt;margin-top:15.05pt;height:0.05pt;width:6.75pt;z-index:251659264;mso-width-relative:page;mso-height-relative:page;" fillcolor="#FFFFFF" filled="t" stroked="t" coordsize="21600,21600">
            <v:path arrowok="t"/>
            <v:fill on="t" color2="#FFFFFF" focussize="0,0"/>
            <v:stroke color="#000000"/>
            <v:imagedata o:title=""/>
            <o:lock v:ext="edit" aspectratio="f"/>
          </v:line>
        </w:pict>
      </w:r>
    </w:p>
    <w:p w14:paraId="7EDFC9AA">
      <w:pPr>
        <w:widowControl/>
        <w:ind w:firstLine="480" w:firstLineChars="200"/>
        <w:jc w:val="left"/>
        <w:rPr>
          <w:rFonts w:hint="eastAsia" w:ascii="楷体" w:hAnsi="楷体" w:eastAsia="楷体"/>
          <w:b w:val="0"/>
          <w:bCs/>
          <w:sz w:val="24"/>
          <w:szCs w:val="24"/>
        </w:rPr>
      </w:pPr>
    </w:p>
    <w:p w14:paraId="1BFACDF1">
      <w:pPr>
        <w:widowControl/>
        <w:ind w:firstLine="480" w:firstLineChars="200"/>
        <w:jc w:val="left"/>
        <w:rPr>
          <w:rFonts w:hint="eastAsia" w:ascii="楷体" w:hAnsi="楷体" w:eastAsia="楷体"/>
          <w:b w:val="0"/>
          <w:bCs/>
          <w:sz w:val="24"/>
          <w:szCs w:val="24"/>
        </w:rPr>
      </w:pPr>
    </w:p>
    <w:p w14:paraId="0B6ACDC3">
      <w:pPr>
        <w:widowControl/>
        <w:ind w:firstLine="480" w:firstLineChars="200"/>
        <w:jc w:val="left"/>
        <w:rPr>
          <w:rFonts w:hint="eastAsia" w:ascii="楷体" w:hAnsi="楷体" w:eastAsia="楷体"/>
          <w:b w:val="0"/>
          <w:bCs/>
          <w:sz w:val="24"/>
          <w:szCs w:val="24"/>
        </w:rPr>
      </w:pPr>
      <w:r>
        <w:rPr>
          <w:sz w:val="24"/>
        </w:rPr>
        <w:pict>
          <v:line id="_x0000_s2100" o:spid="_x0000_s2100" o:spt="20" style="position:absolute;left:0pt;margin-left:154.75pt;margin-top:6.4pt;height:0.05pt;width:9.65pt;z-index:251661312;mso-width-relative:page;mso-height-relative:page;" fillcolor="#FFFFFF" filled="t" stroked="t" coordsize="21600,21600">
            <v:path arrowok="t"/>
            <v:fill on="t" color2="#FFFFFF" focussize="0,0"/>
            <v:stroke color="#000000"/>
            <v:imagedata o:title=""/>
            <o:lock v:ext="edit" aspectratio="f"/>
          </v:line>
        </w:pict>
      </w:r>
    </w:p>
    <w:p w14:paraId="0F45DFDB">
      <w:pPr>
        <w:widowControl/>
        <w:ind w:firstLine="480" w:firstLineChars="200"/>
        <w:jc w:val="left"/>
        <w:rPr>
          <w:rFonts w:hint="eastAsia" w:ascii="楷体" w:hAnsi="楷体" w:eastAsia="楷体"/>
          <w:b w:val="0"/>
          <w:bCs/>
          <w:sz w:val="24"/>
          <w:szCs w:val="24"/>
        </w:rPr>
      </w:pPr>
    </w:p>
    <w:p w14:paraId="67207935">
      <w:pPr>
        <w:widowControl/>
        <w:ind w:firstLine="480" w:firstLineChars="200"/>
        <w:jc w:val="left"/>
        <w:rPr>
          <w:rFonts w:hint="eastAsia" w:ascii="楷体" w:hAnsi="楷体" w:eastAsia="楷体"/>
          <w:b w:val="0"/>
          <w:bCs/>
          <w:sz w:val="24"/>
          <w:szCs w:val="24"/>
        </w:rPr>
      </w:pPr>
    </w:p>
    <w:p w14:paraId="4B045F52">
      <w:pPr>
        <w:widowControl/>
        <w:ind w:firstLine="480" w:firstLineChars="200"/>
        <w:jc w:val="left"/>
        <w:rPr>
          <w:rFonts w:hint="eastAsia" w:ascii="楷体" w:hAnsi="楷体" w:eastAsia="楷体"/>
          <w:b w:val="0"/>
          <w:bCs/>
          <w:sz w:val="24"/>
          <w:szCs w:val="24"/>
        </w:rPr>
      </w:pPr>
    </w:p>
    <w:p w14:paraId="0A30FCAC">
      <w:pPr>
        <w:widowControl/>
        <w:ind w:firstLine="482" w:firstLineChars="200"/>
        <w:jc w:val="left"/>
        <w:rPr>
          <w:rFonts w:ascii="楷体" w:hAnsi="楷体" w:eastAsia="楷体"/>
          <w:b/>
          <w:bCs/>
          <w:sz w:val="24"/>
          <w:szCs w:val="24"/>
        </w:rPr>
      </w:pPr>
      <w:r>
        <w:rPr>
          <w:rFonts w:hint="eastAsia" w:ascii="楷体" w:hAnsi="楷体" w:eastAsia="楷体"/>
          <w:b/>
          <w:bCs/>
          <w:sz w:val="24"/>
          <w:szCs w:val="24"/>
        </w:rPr>
        <w:t>（三）有效聚焦政策发力点</w:t>
      </w:r>
    </w:p>
    <w:p w14:paraId="2E667D08">
      <w:pPr>
        <w:widowControl/>
        <w:ind w:firstLine="420" w:firstLineChars="200"/>
        <w:jc w:val="left"/>
        <w:rPr>
          <w:rFonts w:ascii="楷体" w:hAnsi="楷体" w:eastAsia="楷体"/>
          <w:bCs/>
          <w:sz w:val="24"/>
        </w:rPr>
      </w:pPr>
      <w:r>
        <w:rPr>
          <w:rFonts w:hint="eastAsia" w:ascii="宋体" w:hAnsi="宋体" w:eastAsia="宋体"/>
          <w:sz w:val="21"/>
          <w:szCs w:val="21"/>
        </w:rPr>
        <w:t>领衔名师是杭州名师乡村工作室政策内容的主要实施者和责任主体，是乡村教师支持计划系列政策的“支点”和发力点。名师乡村工作室</w:t>
      </w:r>
      <w:r>
        <w:rPr>
          <w:rFonts w:hint="eastAsia" w:ascii="宋体" w:hAnsi="宋体" w:eastAsia="宋体"/>
          <w:sz w:val="21"/>
          <w:szCs w:val="21"/>
          <w:lang w:val="en-US" w:eastAsia="zh-CN"/>
        </w:rPr>
        <w:t>对</w:t>
      </w:r>
      <w:r>
        <w:rPr>
          <w:rFonts w:hint="eastAsia" w:ascii="宋体" w:hAnsi="宋体" w:eastAsia="宋体"/>
          <w:sz w:val="21"/>
          <w:szCs w:val="21"/>
        </w:rPr>
        <w:t>领衔</w:t>
      </w:r>
      <w:r>
        <w:rPr>
          <w:rFonts w:hint="eastAsia" w:ascii="宋体" w:hAnsi="宋体" w:eastAsia="宋体"/>
          <w:sz w:val="21"/>
          <w:szCs w:val="21"/>
          <w:lang w:val="en-US" w:eastAsia="zh-CN"/>
        </w:rPr>
        <w:t>名师做了相应的工作要求，如</w:t>
      </w:r>
      <w:r>
        <w:rPr>
          <w:rFonts w:hint="eastAsia" w:ascii="宋体" w:hAnsi="宋体" w:eastAsia="宋体"/>
          <w:sz w:val="21"/>
          <w:szCs w:val="21"/>
        </w:rPr>
        <w:t>要协助工作室所在学校分析本校本学科教师队伍状况，制定本校本学科教师队伍建设规划，指导工作室学员制定个性化的专业成长规划</w:t>
      </w:r>
      <w:r>
        <w:rPr>
          <w:rFonts w:hint="eastAsia" w:ascii="宋体" w:hAnsi="宋体" w:eastAsia="宋体"/>
          <w:sz w:val="21"/>
          <w:szCs w:val="21"/>
          <w:lang w:val="en-US" w:eastAsia="zh-CN"/>
        </w:rPr>
        <w:t>并开展课题研究</w:t>
      </w:r>
      <w:r>
        <w:rPr>
          <w:rFonts w:hint="eastAsia" w:ascii="宋体" w:hAnsi="宋体" w:eastAsia="宋体"/>
          <w:sz w:val="21"/>
          <w:szCs w:val="21"/>
        </w:rPr>
        <w:t>。每学期领衔名师在工作室工作时间不少于</w:t>
      </w:r>
      <w:r>
        <w:rPr>
          <w:rFonts w:ascii="宋体" w:hAnsi="宋体" w:eastAsia="宋体"/>
          <w:sz w:val="21"/>
          <w:szCs w:val="21"/>
        </w:rPr>
        <w:t>3</w:t>
      </w:r>
      <w:r>
        <w:rPr>
          <w:rFonts w:hint="eastAsia" w:ascii="宋体" w:hAnsi="宋体" w:eastAsia="宋体"/>
          <w:sz w:val="21"/>
          <w:szCs w:val="21"/>
        </w:rPr>
        <w:t>次，每次不少于</w:t>
      </w:r>
      <w:r>
        <w:rPr>
          <w:rFonts w:ascii="宋体" w:hAnsi="宋体" w:eastAsia="宋体"/>
          <w:sz w:val="21"/>
          <w:szCs w:val="21"/>
        </w:rPr>
        <w:t>3</w:t>
      </w:r>
      <w:r>
        <w:rPr>
          <w:rFonts w:hint="eastAsia" w:ascii="宋体" w:hAnsi="宋体" w:eastAsia="宋体"/>
          <w:sz w:val="21"/>
          <w:szCs w:val="21"/>
        </w:rPr>
        <w:t>天；开设示范课</w:t>
      </w:r>
      <w:r>
        <w:rPr>
          <w:rFonts w:ascii="宋体" w:hAnsi="宋体" w:eastAsia="宋体"/>
          <w:sz w:val="21"/>
          <w:szCs w:val="21"/>
        </w:rPr>
        <w:t>3</w:t>
      </w:r>
      <w:r>
        <w:rPr>
          <w:rFonts w:hint="eastAsia" w:ascii="宋体" w:hAnsi="宋体" w:eastAsia="宋体"/>
          <w:sz w:val="21"/>
          <w:szCs w:val="21"/>
        </w:rPr>
        <w:t>次以上；讲座</w:t>
      </w:r>
      <w:r>
        <w:rPr>
          <w:rFonts w:hint="eastAsia" w:ascii="宋体" w:hAnsi="宋体" w:eastAsia="宋体"/>
          <w:sz w:val="21"/>
          <w:szCs w:val="21"/>
          <w:lang w:eastAsia="zh-CN"/>
        </w:rPr>
        <w:t>和</w:t>
      </w:r>
      <w:r>
        <w:rPr>
          <w:rFonts w:hint="eastAsia" w:ascii="宋体" w:hAnsi="宋体" w:eastAsia="宋体"/>
          <w:sz w:val="21"/>
          <w:szCs w:val="21"/>
        </w:rPr>
        <w:t>组织学员到名师所在学校开展见习观摩活动不少于</w:t>
      </w:r>
      <w:r>
        <w:rPr>
          <w:rFonts w:ascii="宋体" w:hAnsi="宋体" w:eastAsia="宋体"/>
          <w:sz w:val="21"/>
          <w:szCs w:val="21"/>
        </w:rPr>
        <w:t>1</w:t>
      </w:r>
      <w:r>
        <w:rPr>
          <w:rFonts w:hint="eastAsia" w:ascii="宋体" w:hAnsi="宋体" w:eastAsia="宋体"/>
          <w:sz w:val="21"/>
          <w:szCs w:val="21"/>
        </w:rPr>
        <w:t>次；组织在线教学互动或研讨活动不少于</w:t>
      </w:r>
      <w:r>
        <w:rPr>
          <w:rFonts w:ascii="宋体" w:hAnsi="宋体" w:eastAsia="宋体"/>
          <w:sz w:val="21"/>
          <w:szCs w:val="21"/>
        </w:rPr>
        <w:t>2</w:t>
      </w:r>
      <w:r>
        <w:rPr>
          <w:rFonts w:hint="eastAsia" w:ascii="宋体" w:hAnsi="宋体" w:eastAsia="宋体"/>
          <w:sz w:val="21"/>
          <w:szCs w:val="21"/>
        </w:rPr>
        <w:t>次；组织学员开展研修活动</w:t>
      </w:r>
      <w:r>
        <w:rPr>
          <w:rFonts w:ascii="宋体" w:hAnsi="宋体" w:eastAsia="宋体"/>
          <w:sz w:val="21"/>
          <w:szCs w:val="21"/>
        </w:rPr>
        <w:t>3</w:t>
      </w:r>
      <w:r>
        <w:rPr>
          <w:rFonts w:hint="eastAsia" w:ascii="宋体" w:hAnsi="宋体" w:eastAsia="宋体"/>
          <w:sz w:val="21"/>
          <w:szCs w:val="21"/>
        </w:rPr>
        <w:t>次以上</w:t>
      </w:r>
      <w:r>
        <w:rPr>
          <w:rFonts w:hint="eastAsia" w:ascii="宋体" w:hAnsi="宋体" w:eastAsia="宋体"/>
          <w:sz w:val="21"/>
          <w:szCs w:val="21"/>
          <w:lang w:val="en-US" w:eastAsia="zh-CN"/>
        </w:rPr>
        <w:t>等</w:t>
      </w:r>
      <w:r>
        <w:rPr>
          <w:rFonts w:hint="eastAsia" w:ascii="宋体" w:hAnsi="宋体" w:eastAsia="宋体"/>
          <w:sz w:val="21"/>
          <w:szCs w:val="21"/>
        </w:rPr>
        <w:t>。建设通知对领衔名师的激励举措也做了相关规定，名师在乡村学校承担的教学工作量可纳入本人教学工作量</w:t>
      </w:r>
      <w:r>
        <w:rPr>
          <w:rFonts w:hint="eastAsia" w:ascii="宋体" w:hAnsi="宋体" w:eastAsia="宋体"/>
          <w:sz w:val="21"/>
          <w:szCs w:val="21"/>
          <w:lang w:eastAsia="zh-CN"/>
        </w:rPr>
        <w:t>，</w:t>
      </w:r>
      <w:r>
        <w:rPr>
          <w:rFonts w:hint="eastAsia" w:ascii="宋体" w:hAnsi="宋体" w:eastAsia="宋体"/>
          <w:sz w:val="21"/>
          <w:szCs w:val="21"/>
        </w:rPr>
        <w:t>在正高级职称评审、市级及以上业务类荣誉和先进评选中给予倾斜。“责、权、利”的明晰，使领衔名师能将在“政策池”中漂浮的政策要求、有利资源、实施方式等迅速凝结形成合力，从而发挥政策应有的绩效。</w:t>
      </w:r>
    </w:p>
    <w:p w14:paraId="4E7A81ED">
      <w:pPr>
        <w:widowControl/>
        <w:ind w:firstLine="482" w:firstLineChars="200"/>
        <w:jc w:val="left"/>
        <w:rPr>
          <w:rFonts w:ascii="楷体" w:hAnsi="楷体" w:eastAsia="楷体"/>
          <w:b/>
          <w:bCs/>
          <w:sz w:val="24"/>
          <w:szCs w:val="24"/>
        </w:rPr>
      </w:pPr>
      <w:r>
        <w:rPr>
          <w:rFonts w:hint="eastAsia" w:ascii="楷体" w:hAnsi="楷体" w:eastAsia="楷体"/>
          <w:b/>
          <w:bCs/>
          <w:sz w:val="24"/>
          <w:szCs w:val="24"/>
        </w:rPr>
        <w:t>（四）督导评估机制的有效发挥</w:t>
      </w:r>
    </w:p>
    <w:p w14:paraId="5A2D8691">
      <w:pPr>
        <w:widowControl/>
        <w:ind w:firstLine="420" w:firstLineChars="200"/>
        <w:jc w:val="left"/>
        <w:rPr>
          <w:rFonts w:hint="eastAsia" w:ascii="宋体" w:hAnsi="宋体" w:eastAsia="宋体"/>
          <w:sz w:val="21"/>
          <w:szCs w:val="21"/>
          <w:lang w:eastAsia="zh-CN"/>
        </w:rPr>
      </w:pPr>
      <w:r>
        <w:rPr>
          <w:rFonts w:hint="eastAsia" w:ascii="宋体" w:hAnsi="宋体" w:eastAsia="宋体"/>
          <w:sz w:val="21"/>
          <w:szCs w:val="21"/>
        </w:rPr>
        <w:t>教育政策绩效评估作为一种教育政策实施的评价与监督机制，不但要重视对教育政策的文本进行评估，还要重视对教育政策实施的绩效进行监督。有效的督导评估机制是对政策文本的可操作性解读和细化，不但能发现政策实施过程中经验价值和存在的问题，还能对下一步的政策制定提出意见和建议。杭州市教育行政部门通过委托第三方对名师乡村工作室进行年度工作的督导评估，报告中对已有经验的总结和对实施过程中发现的不足</w:t>
      </w:r>
      <w:r>
        <w:rPr>
          <w:rFonts w:hint="eastAsia" w:ascii="宋体" w:hAnsi="宋体" w:eastAsia="宋体"/>
          <w:sz w:val="21"/>
          <w:szCs w:val="21"/>
          <w:lang w:val="en-US" w:eastAsia="zh-CN"/>
        </w:rPr>
        <w:t>以</w:t>
      </w:r>
      <w:r>
        <w:rPr>
          <w:rFonts w:hint="eastAsia" w:ascii="宋体" w:hAnsi="宋体" w:eastAsia="宋体"/>
          <w:sz w:val="21"/>
          <w:szCs w:val="21"/>
        </w:rPr>
        <w:t>及评估过程中收集的意见和建议，</w:t>
      </w:r>
      <w:r>
        <w:rPr>
          <w:rFonts w:hint="eastAsia" w:ascii="宋体" w:hAnsi="宋体" w:eastAsia="宋体"/>
          <w:sz w:val="21"/>
          <w:szCs w:val="21"/>
          <w:lang w:val="en-US" w:eastAsia="zh-CN"/>
        </w:rPr>
        <w:t>已成为</w:t>
      </w:r>
      <w:r>
        <w:rPr>
          <w:rFonts w:hint="eastAsia" w:ascii="宋体" w:hAnsi="宋体" w:eastAsia="宋体"/>
          <w:sz w:val="21"/>
          <w:szCs w:val="21"/>
        </w:rPr>
        <w:t>下一轮问题源流和政策源流开启的标志</w:t>
      </w:r>
      <w:r>
        <w:rPr>
          <w:rFonts w:hint="eastAsia" w:ascii="宋体" w:hAnsi="宋体" w:eastAsia="宋体"/>
          <w:sz w:val="21"/>
          <w:szCs w:val="21"/>
          <w:lang w:eastAsia="zh-CN"/>
        </w:rPr>
        <w:t>。（</w:t>
      </w:r>
      <w:r>
        <w:rPr>
          <w:rFonts w:hint="eastAsia" w:ascii="宋体" w:hAnsi="宋体" w:eastAsia="宋体"/>
          <w:sz w:val="21"/>
          <w:szCs w:val="21"/>
          <w:lang w:val="en-US" w:eastAsia="zh-CN"/>
        </w:rPr>
        <w:t>图2</w:t>
      </w:r>
      <w:r>
        <w:rPr>
          <w:rFonts w:hint="eastAsia" w:ascii="宋体" w:hAnsi="宋体" w:eastAsia="宋体"/>
          <w:sz w:val="21"/>
          <w:szCs w:val="21"/>
          <w:lang w:eastAsia="zh-CN"/>
        </w:rPr>
        <w:t>）</w:t>
      </w:r>
    </w:p>
    <w:p w14:paraId="25C1ADA3">
      <w:pPr>
        <w:widowControl/>
        <w:ind w:firstLine="420" w:firstLineChars="200"/>
        <w:jc w:val="left"/>
        <w:rPr>
          <w:rFonts w:hint="eastAsia" w:ascii="宋体" w:hAnsi="宋体" w:eastAsia="宋体"/>
          <w:sz w:val="21"/>
          <w:szCs w:val="21"/>
          <w:lang w:eastAsia="zh-CN"/>
        </w:rPr>
      </w:pPr>
      <w:r>
        <w:rPr>
          <w:sz w:val="21"/>
        </w:rPr>
        <w:pict>
          <v:group id="组合 149" o:spid="_x0000_s2127" o:spt="203" style="position:absolute;left:0pt;margin-left:-6.55pt;margin-top:5.45pt;height:197.2pt;width:406.5pt;z-index:251664384;mso-width-relative:page;mso-height-relative:page;" coordorigin="1513,140955" coordsize="8130,4350" o:gfxdata="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">
            <o:lock v:ext="edit" aspectratio="f"/>
            <v:group id="组合 148" o:spid="_x0000_s2128" o:spt="203" style="position:absolute;left:3409;top:141650;height:1302;width:4455;" coordorigin="3409,141650" coordsize="4455,1302" o:gfxdata="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lhigXvwAAANwAAAAPAAAAAAAAAAEAIAAAACIAAABkcnMvZG93bnJldi54&#10;bWxQSwECFAAUAAAACACHTuJAMy8FnjsAAAA5AAAAFQAAAAAAAAABACAAAAAOAQAAZHJzL2dyb3Vw&#10;c2hhcGV4bWwueG1sUEsFBgAAAAAGAAYAYAEAAMsDAAAAAA==&#10;">
              <o:lock v:ext="edit" aspectratio="f"/>
              <v:line id="直接连接符 5" o:spid="_x0000_s2129" o:spt="20" style="position:absolute;left:3409;top:141650;height:0;width:195;" filled="f" stroked="t" coordsize="21600,21600" o:gfxdata="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0NDXvQAA&#10;ANoAAAAPAAAAAAAAAAEAIAAAACIAAABkcnMvZG93bnJldi54bWxQSwECFAAUAAAACACHTuJAMy8F&#10;njsAAAA5AAAAEAAAAAAAAAABACAAAAAMAQAAZHJzL3NoYXBleG1sLnhtbFBLBQYAAAAABgAGAFsB&#10;AAC2AwAAAAA=&#10;">
                <v:path arrowok="t"/>
                <v:fill on="f" focussize="0,0"/>
                <v:stroke weight="0.5pt" color="#5B9BD5" miterlimit="8" joinstyle="miter"/>
                <v:imagedata o:title=""/>
                <o:lock v:ext="edit" aspectratio="f"/>
              </v:line>
              <v:line id="直接连接符 8" o:spid="_x0000_s2130" o:spt="20" style="position:absolute;left:3409;top:142952;height:0;width:195;" filled="f" stroked="t" coordsize="21600,21600" o:gfxdata="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9F/SbgAAADaAAAA&#10;DwAAAAAAAAABACAAAAAiAAAAZHJzL2Rvd25yZXYueG1sUEsBAhQAFAAAAAgAh07iQDMvBZ47AAAA&#10;OQAAABAAAAAAAAAAAQAgAAAABwEAAGRycy9zaGFwZXhtbC54bWxQSwUGAAAAAAYABgBbAQAAsQMA&#10;AAAA&#10;">
                <v:path arrowok="t"/>
                <v:fill on="f" focussize="0,0"/>
                <v:stroke weight="0.5pt" color="#5B9BD5" miterlimit="8" joinstyle="miter"/>
                <v:imagedata o:title=""/>
                <o:lock v:ext="edit" aspectratio="f"/>
              </v:line>
              <v:line id="直接连接符 9" o:spid="_x0000_s2131" o:spt="20" style="position:absolute;left:3625;top:142364;height:0;width:195;" filled="f" stroked="t" coordsize="21600,21600" o:gfxdata="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Sd2tK8AAAA&#10;2gAAAA8AAAAAAAAAAQAgAAAAIgAAAGRycy9kb3ducmV2LnhtbFBLAQIUABQAAAAIAIdO4kAzLwWe&#10;OwAAADkAAAAQAAAAAAAAAAEAIAAAAAsBAABkcnMvc2hhcGV4bWwueG1sUEsFBgAAAAAGAAYAWwEA&#10;ALUDAAAAAA==&#10;">
                <v:path arrowok="t"/>
                <v:fill on="f" focussize="0,0"/>
                <v:stroke weight="0.5pt" color="#5B9BD5" miterlimit="8" joinstyle="miter"/>
                <v:imagedata o:title=""/>
                <o:lock v:ext="edit" aspectratio="f"/>
              </v:line>
              <v:line id="直接连接符 13" o:spid="_x0000_s2132" o:spt="20" style="position:absolute;left:7459;top:142334;height:0;width:195;" filled="f" stroked="t" coordsize="21600,21600" o:gfxdata="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kV9M7sAAADb&#10;AAAADwAAAAAAAAABACAAAAAiAAAAZHJzL2Rvd25yZXYueG1sUEsBAhQAFAAAAAgAh07iQDMvBZ47&#10;AAAAOQAAABAAAAAAAAAAAQAgAAAACgEAAGRycy9zaGFwZXhtbC54bWxQSwUGAAAAAAYABgBbAQAA&#10;tAMAAAAA&#10;">
                <v:path arrowok="t"/>
                <v:fill on="f" focussize="0,0"/>
                <v:stroke weight="0.5pt" color="#5B9BD5" miterlimit="8" joinstyle="miter"/>
                <v:imagedata o:title=""/>
                <o:lock v:ext="edit" aspectratio="f"/>
              </v:line>
              <v:line id="直接连接符 15" o:spid="_x0000_s2133" o:spt="20" style="position:absolute;left:7654;top:141899;height:15;width:210;" filled="f" stroked="t" coordsize="21600,21600" o:gfxdata="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BA3LsAAADb&#10;AAAADwAAAAAAAAABACAAAAAiAAAAZHJzL2Rvd25yZXYueG1sUEsBAhQAFAAAAAgAh07iQDMvBZ47&#10;AAAAOQAAABAAAAAAAAAAAQAgAAAACgEAAGRycy9zaGFwZXhtbC54bWxQSwUGAAAAAAYABgBbAQAA&#10;tAMAAAAA&#10;">
                <v:path arrowok="t"/>
                <v:fill on="f" focussize="0,0"/>
                <v:stroke weight="0.5pt" color="#5B9BD5" miterlimit="8" joinstyle="miter"/>
                <v:imagedata o:title=""/>
                <o:lock v:ext="edit" aspectratio="f"/>
              </v:line>
              <v:line id="直接连接符 16" o:spid="_x0000_s2134" o:spt="20" style="position:absolute;left:7654;top:142769;height:0;width:195;" filled="f" stroked="t" coordsize="21600,21600" o:gfxdata="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Mt6rugAAANsA&#10;AAAPAAAAAAAAAAEAIAAAACIAAABkcnMvZG93bnJldi54bWxQSwECFAAUAAAACACHTuJAMy8FnjsA&#10;AAA5AAAAEAAAAAAAAAABACAAAAAJAQAAZHJzL3NoYXBleG1sLnhtbFBLBQYAAAAABgAGAFsBAACz&#10;AwAAAAA=&#10;">
                <v:path arrowok="t"/>
                <v:fill on="f" focussize="0,0"/>
                <v:stroke weight="0.5pt" color="#5B9BD5" miterlimit="8" joinstyle="miter"/>
                <v:imagedata o:title=""/>
                <o:lock v:ext="edit" aspectratio="f"/>
              </v:line>
              <v:line id="直接连接符 22" o:spid="_x0000_s2135" o:spt="20" style="position:absolute;left:5569;top:142319;height:0;width:195;" filled="f" stroked="t" coordsize="21600,21600" o:gfxdata="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ZRIVvQAA&#10;ANsAAAAPAAAAAAAAAAEAIAAAACIAAABkcnMvZG93bnJldi54bWxQSwECFAAUAAAACACHTuJAMy8F&#10;njsAAAA5AAAAEAAAAAAAAAABACAAAAAMAQAAZHJzL3NoYXBleG1sLnhtbFBLBQYAAAAABgAGAFsB&#10;AAC2AwAAAAA=&#10;">
                <v:path arrowok="t"/>
                <v:fill on="f" focussize="0,0"/>
                <v:stroke weight="0.5pt" color="#5B9BD5" miterlimit="8" joinstyle="miter"/>
                <v:imagedata o:title=""/>
                <o:lock v:ext="edit" aspectratio="f"/>
              </v:line>
            </v:group>
            <v:group id="组合 146" o:spid="_x0000_s2126" o:spt="203" style="position:absolute;left:1513;top:140955;height:4350;width:8130;" coordorigin="1513,140955" coordsize="8130,4350" o:gfxdata="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1UZ/r0AAADcAAAADwAAAAAAAAABACAAAAAiAAAAZHJzL2Rvd25yZXYueG1s&#10;UEsBAhQAFAAAAAgAh07iQDMvBZ47AAAAOQAAABUAAAAAAAAAAQAgAAAADAEAAGRycy9ncm91cHNo&#10;YXBleG1sLnhtbFBLBQYAAAAABgAGAGABAADJAwAAAAA=&#10;">
              <o:lock v:ext="edit" aspectratio="f"/>
              <v:line id="直接连接符 14" o:spid="_x0000_s2102" o:spt="20" style="position:absolute;left:7639;top:141914;height:870;width:0;" filled="f" stroked="t" coordsize="21600,21600" o:gfxdata="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azlR7sAAADb&#10;AAAADwAAAAAAAAABACAAAAAiAAAAZHJzL2Rvd25yZXYueG1sUEsBAhQAFAAAAAgAh07iQDMvBZ47&#10;AAAAOQAAABAAAAAAAAAAAQAgAAAACgEAAGRycy9zaGFwZXhtbC54bWxQSwUGAAAAAAYABgBbAQAA&#10;tAMAAAAA&#10;">
                <v:path arrowok="t"/>
                <v:fill on="f" focussize="0,0"/>
                <v:stroke weight="0.5pt" color="#5B9BD5" miterlimit="8" joinstyle="miter"/>
                <v:imagedata o:title=""/>
                <o:lock v:ext="edit" aspectratio="f"/>
              </v:line>
              <v:group id="组合 60" o:spid="_x0000_s2125" o:spt="203" style="position:absolute;left:1513;top:140955;height:4350;width:8130;" coordorigin="1519,140955" coordsize="8130,4350" o:gfxdata="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qgjiaLoAAADbAAAADwAAAAAAAAABACAAAAAiAAAAZHJzL2Rvd25yZXYueG1sUEsB&#10;AhQAFAAAAAgAh07iQDMvBZ47AAAAOQAAABUAAAAAAAAAAQAgAAAACQEAAGRycy9ncm91cHNoYXBl&#10;eG1sLnhtbFBLBQYAAAAABgAGAGABAADGAwAAAAA=&#10;">
                <o:lock v:ext="edit" aspectratio="f"/>
                <v:line id="直接连接符 28" o:spid="_x0000_s2103" o:spt="20" style="position:absolute;left:9634;top:140988;flip:x;height:2640;width:15;" filled="f" stroked="t" coordsize="21600,21600" o:gfxdata="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Wje/ugAAANsA&#10;AAAPAAAAAAAAAAEAIAAAACIAAABkcnMvZG93bnJldi54bWxQSwECFAAUAAAACACHTuJAMy8FnjsA&#10;AAA5AAAAEAAAAAAAAAABACAAAAAJAQAAZHJzL3NoYXBleG1sLnhtbFBLBQYAAAAABgAGAFsBAACz&#10;AwAAAAA=&#10;">
                  <v:path arrowok="t"/>
                  <v:fill on="f" focussize="0,0"/>
                  <v:stroke weight="0.5pt" color="#5B9BD5" miterlimit="8" joinstyle="miter"/>
                  <v:imagedata o:title=""/>
                  <o:lock v:ext="edit" aspectratio="f"/>
                </v:line>
                <v:group id="组合 59" o:spid="_x0000_s2124" o:spt="203" style="position:absolute;left:1519;top:140955;height:4350;width:8130;" coordorigin="1519,140955" coordsize="8130,4350" o:gfxdata="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9V6BSL0AAADbAAAADwAAAAAAAAABACAAAAAiAAAAZHJzL2Rvd25yZXYueG1s&#10;UEsBAhQAFAAAAAgAh07iQDMvBZ47AAAAOQAAABUAAAAAAAAAAQAgAAAADAEAAGRycy9ncm91cHNo&#10;YXBleG1sLnhtbFBLBQYAAAAABgAGAGABAADJAwAAAAA=&#10;">
                  <o:lock v:ext="edit" aspectratio="f"/>
                  <v:group id="组合 54" o:spid="_x0000_s2106" o:spt="203" style="position:absolute;left:1519;top:143613;height:986;width:8100;" coordorigin="1519,143613" coordsize="8100,986" o:gfxdata="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bXy7WvwAAANsAAAAPAAAAAAAAAAEAIAAAACIAAABkcnMvZG93bnJldi54&#10;bWxQSwECFAAUAAAACACHTuJAMy8FnjsAAAA5AAAAFQAAAAAAAAABACAAAAAOAQAAZHJzL2dyb3Vw&#10;c2hhcGV4bWwueG1sUEsFBgAAAAAGAAYAYAEAAMsDAAAAAA==&#10;">
                    <o:lock v:ext="edit" aspectratio="f"/>
                    <v:line id="直接连接符 30" o:spid="_x0000_s2104" o:spt="20" style="position:absolute;left:1519;top:143613;height:30;width:8100;" filled="f" stroked="t" coordsize="21600,21600" o:gfxdata="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Ir8kugAAANsA&#10;AAAPAAAAAAAAAAEAIAAAACIAAABkcnMvZG93bnJldi54bWxQSwECFAAUAAAACACHTuJAMy8FnjsA&#10;AAA5AAAAEAAAAAAAAAABACAAAAAJAQAAZHJzL3NoYXBleG1sLnhtbFBLBQYAAAAABgAGAFsBAACz&#10;AwAAAAA=&#10;">
                      <v:path arrowok="t"/>
                      <v:fill on="f" focussize="0,0"/>
                      <v:stroke weight="0.5pt" color="#5B9BD5" miterlimit="8" joinstyle="miter"/>
                      <v:imagedata o:title=""/>
                      <o:lock v:ext="edit" aspectratio="f"/>
                    </v:line>
                    <v:shape id="流程图: 可选过程 33" o:spid="_x0000_s2105" o:spt="176" type="#_x0000_t176" style="position:absolute;left:5481;top:143791;height:809;width:1695;v-text-anchor:middle;" fillcolor="#FFFFFF" filled="t" stroked="f" coordsize="21600,21600" o:gfxdata="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3HVvrsAAADb&#10;AAAADwAAAAAAAAABACAAAAAiAAAAZHJzL2Rvd25yZXYueG1sUEsBAhQAFAAAAAgAh07iQDMvBZ47&#10;AAAAOQAAABAAAAAAAAAAAQAgAAAACgEAAGRycy9zaGFwZXhtbC54bWxQSwUGAAAAAAYABgBbAQAA&#10;tAMAAAAA&#10;" adj="2700">
                      <v:path/>
                      <v:fill on="t" color2="#FFFFFF" focussize="0,0"/>
                      <v:stroke on="f" weight="1pt" miterlimit="8"/>
                      <v:imagedata o:title=""/>
                      <o:lock v:ext="edit" aspectratio="f"/>
                      <v:textbox>
                        <w:txbxContent>
                          <w:p w14:paraId="7D932BAC">
                            <w:pPr>
                              <w:jc w:val="center"/>
                              <w:rPr>
                                <w:rFonts w:hint="eastAsia"/>
                                <w:color w:val="000000" w:themeColor="text1"/>
                                <w:lang w:val="en-US" w:eastAsia="zh-CN"/>
                              </w:rPr>
                            </w:pPr>
                            <w:r>
                              <w:rPr>
                                <w:rFonts w:hint="eastAsia"/>
                                <w:color w:val="000000" w:themeColor="text1"/>
                                <w:lang w:val="en-US" w:eastAsia="zh-CN"/>
                              </w:rPr>
                              <w:t>问题源流</w:t>
                            </w:r>
                          </w:p>
                          <w:p w14:paraId="72BF7759">
                            <w:pPr>
                              <w:jc w:val="center"/>
                              <w:rPr>
                                <w:rFonts w:hint="default"/>
                                <w:color w:val="000000" w:themeColor="text1"/>
                                <w:lang w:val="en-US" w:eastAsia="zh-CN"/>
                              </w:rPr>
                            </w:pPr>
                            <w:r>
                              <w:rPr>
                                <w:rFonts w:hint="eastAsia"/>
                                <w:color w:val="000000" w:themeColor="text1"/>
                                <w:lang w:val="en-US" w:eastAsia="zh-CN"/>
                              </w:rPr>
                              <w:t>政策源流</w:t>
                            </w:r>
                          </w:p>
                        </w:txbxContent>
                      </v:textbox>
                    </v:shape>
                  </v:group>
                  <v:group id="组合 50" o:spid="_x0000_s2123" o:spt="203" style="position:absolute;left:1525;top:140955;height:4351;width:8124;" coordorigin="1525,140955" coordsize="8124,4351" o:gfxdata="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ZGQo1boAAADbAAAADwAAAAAAAAABACAAAAAiAAAAZHJzL2Rvd25yZXYueG1sUEsB&#10;AhQAFAAAAAgAh07iQDMvBZ47AAAAOQAAABUAAAAAAAAAAQAgAAAACQEAAGRycy9ncm91cHNoYXBl&#10;eG1sLnhtbFBLBQYAAAAABgAGAGABAADGAwAAAAA=&#10;">
                    <o:lock v:ext="edit" aspectratio="f"/>
                    <v:line id="直接连接符 7" o:spid="_x0000_s2107" o:spt="20" style="position:absolute;left:3604;top:141659;height:1305;width:0;" filled="f" stroked="t" coordsize="21600,21600" o:gfxdata="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pO6zu8AAAA&#10;2gAAAA8AAAAAAAAAAQAgAAAAIgAAAGRycy9kb3ducmV2LnhtbFBLAQIUABQAAAAIAIdO4kAzLwWe&#10;OwAAADkAAAAQAAAAAAAAAAEAIAAAAAsBAABkcnMvc2hhcGV4bWwueG1sUEsFBgAAAAAGAAYAWwEA&#10;ALUDAAAAAA==&#10;">
                      <v:path arrowok="t"/>
                      <v:fill on="f" focussize="0,0"/>
                      <v:stroke weight="0.5pt" color="#5B9BD5" miterlimit="8" joinstyle="miter"/>
                      <v:imagedata o:title=""/>
                      <o:lock v:ext="edit" aspectratio="f"/>
                    </v:line>
                    <v:group id="组合 1" o:spid="_x0000_s2122" o:spt="203" style="position:absolute;left:1525;top:140955;height:4351;width:8124;" coordorigin="1525,140955" coordsize="8124,4351" o:gfxdata="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vJT3i7AAAA2gAAAA8AAAAAAAAAAQAgAAAAIgAAAGRycy9kb3ducmV2LnhtbFBL&#10;AQIUABQAAAAIAIdO4kAzLwWeOwAAADkAAAAVAAAAAAAAAAEAIAAAAAoBAABkcnMvZ3JvdXBzaGFw&#10;ZXhtbC54bWxQSwUGAAAAAAYABgBgAQAAxwMAAAAA&#10;">
                      <o:lock v:ext="edit" aspectratio="f"/>
                      <v:line id="直接连接符 23" o:spid="_x0000_s2108" o:spt="20" style="position:absolute;left:1525;top:140973;flip:x;height:2640;width:15;" filled="f" stroked="t" coordsize="21600,21600" o:gfxdata="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6lzr4A&#10;AADbAAAADwAAAAAAAAABACAAAAAiAAAAZHJzL2Rvd25yZXYueG1sUEsBAhQAFAAAAAgAh07iQDMv&#10;BZ47AAAAOQAAABAAAAAAAAAAAQAgAAAADQEAAGRycy9zaGFwZXhtbC54bWxQSwUGAAAAAAYABgBb&#10;AQAAtwMAAAAA&#10;">
                        <v:path arrowok="t"/>
                        <v:fill on="f" focussize="0,0"/>
                        <v:stroke weight="0.5pt" color="#5B9BD5" miterlimit="8" joinstyle="miter"/>
                        <v:imagedata o:title=""/>
                        <o:lock v:ext="edit" aspectratio="f"/>
                      </v:line>
                      <v:group id="组合 36" o:spid="_x0000_s2120" o:spt="203" style="position:absolute;left:1549;top:140958;height:4348;width:8100;" coordorigin="4920,138462" coordsize="8100,4422" o:gfxdata="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ZHvCavAAAANsAAAAPAAAAAAAAAAEAIAAAACIAAABkcnMvZG93bnJldi54bWxQ&#10;SwECFAAUAAAACACHTuJAMy8FnjsAAAA5AAAAFQAAAAAAAAABACAAAAALAQAAZHJzL2dyb3Vwc2hh&#10;cGV4bWwueG1sUEsFBgAAAAAGAAYAYAEAAMgDAAAAAA==&#10;">
                        <o:lock v:ext="edit" aspectratio="f"/>
                        <v:shape id="流程图: 可选过程 2" o:spid="_x0000_s2109" o:spt="176" type="#_x0000_t176" style="position:absolute;left:5417;top:138879;height:600;width:1261;v-text-anchor:middle;" fillcolor="#FFFFFF" filled="t" stroked="t" coordsize="21600,21600" o:gfxdata="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L7tUe5AAAA2gAA&#10;AA8AAAAAAAAAAQAgAAAAIgAAAGRycy9kb3ducmV2LnhtbFBLAQIUABQAAAAIAIdO4kAzLwWeOwAA&#10;ADkAAAAQAAAAAAAAAAEAIAAAAAgBAABkcnMvc2hhcGV4bWwueG1sUEsFBgAAAAAGAAYAWwEAALID&#10;AAAAAA==&#10;" adj="2700">
                          <v:path/>
                          <v:fill on="t" color2="#FFFFFF" focussize="0,0"/>
                          <v:stroke weight="1pt" color="#41719C" miterlimit="8" joinstyle="miter"/>
                          <v:imagedata o:title=""/>
                          <o:lock v:ext="edit" aspectratio="f"/>
                          <v:textbox>
                            <w:txbxContent>
                              <w:p w14:paraId="33DCFD58">
                                <w:pPr>
                                  <w:jc w:val="center"/>
                                  <w:rPr>
                                    <w:rFonts w:hint="default" w:eastAsiaTheme="minorEastAsia"/>
                                    <w:color w:val="000000" w:themeColor="text1"/>
                                    <w:lang w:val="en-US" w:eastAsia="zh-CN"/>
                                  </w:rPr>
                                </w:pPr>
                                <w:r>
                                  <w:rPr>
                                    <w:rFonts w:hint="eastAsia"/>
                                    <w:color w:val="000000" w:themeColor="text1"/>
                                    <w:lang w:val="en-US" w:eastAsia="zh-CN"/>
                                  </w:rPr>
                                  <w:t>政策价值</w:t>
                                </w:r>
                              </w:p>
                            </w:txbxContent>
                          </v:textbox>
                        </v:shape>
                        <v:shape id="流程图: 可选过程 3" o:spid="_x0000_s2110" o:spt="176" type="#_x0000_t176" style="position:absolute;left:5118;top:139539;height:600;width:1694;v-text-anchor:middle;" fillcolor="#FFFFFF" filled="t" stroked="t" coordsize="21600,21600" o:gfxdata="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23ENy5AAAA2gAA&#10;AA8AAAAAAAAAAQAgAAAAIgAAAGRycy9kb3ducmV2LnhtbFBLAQIUABQAAAAIAIdO4kAzLwWeOwAA&#10;ADkAAAAQAAAAAAAAAAEAIAAAAAgBAABkcnMvc2hhcGV4bWwueG1sUEsFBgAAAAAGAAYAWwEAALID&#10;AAAAAA==&#10;" adj="2700">
                          <v:path/>
                          <v:fill on="t" color2="#FFFFFF" focussize="0,0"/>
                          <v:stroke weight="1pt" color="#41719C" miterlimit="8" joinstyle="miter"/>
                          <v:imagedata o:title=""/>
                          <o:lock v:ext="edit" aspectratio="f"/>
                          <v:textbox>
                            <w:txbxContent>
                              <w:p w14:paraId="78B44F93">
                                <w:pPr>
                                  <w:jc w:val="center"/>
                                  <w:rPr>
                                    <w:rFonts w:hint="default" w:eastAsiaTheme="minorEastAsia"/>
                                    <w:color w:val="000000" w:themeColor="text1"/>
                                    <w:lang w:val="en-US" w:eastAsia="zh-CN"/>
                                  </w:rPr>
                                </w:pPr>
                                <w:r>
                                  <w:rPr>
                                    <w:rFonts w:hint="eastAsia"/>
                                    <w:color w:val="000000" w:themeColor="text1"/>
                                    <w:lang w:val="en-US" w:eastAsia="zh-CN"/>
                                  </w:rPr>
                                  <w:t>政策执行条件</w:t>
                                </w:r>
                              </w:p>
                            </w:txbxContent>
                          </v:textbox>
                        </v:shape>
                        <v:shape id="流程图: 可选过程 4" o:spid="_x0000_s2111" o:spt="176" type="#_x0000_t176" style="position:absolute;left:5447;top:140199;height:600;width:1261;v-text-anchor:middle;" fillcolor="#FFFFFF" filled="t" stroked="t" coordsize="21600,21600" o:gfxdata="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JeiKi5AAAA2gAA&#10;AA8AAAAAAAAAAQAgAAAAIgAAAGRycy9kb3ducmV2LnhtbFBLAQIUABQAAAAIAIdO4kAzLwWeOwAA&#10;ADkAAAAQAAAAAAAAAAEAIAAAAAgBAABkcnMvc2hhcGV4bWwueG1sUEsFBgAAAAAGAAYAWwEAALID&#10;AAAAAA==&#10;" adj="2700">
                          <v:path/>
                          <v:fill on="t" color2="#FFFFFF" focussize="0,0"/>
                          <v:stroke weight="1pt" color="#41719C" miterlimit="8" joinstyle="miter"/>
                          <v:imagedata o:title=""/>
                          <o:lock v:ext="edit" aspectratio="f"/>
                          <v:textbox>
                            <w:txbxContent>
                              <w:p w14:paraId="152B4C98">
                                <w:pPr>
                                  <w:jc w:val="center"/>
                                  <w:rPr>
                                    <w:rFonts w:hint="default" w:eastAsiaTheme="minorEastAsia"/>
                                    <w:color w:val="000000" w:themeColor="text1"/>
                                    <w:lang w:val="en-US" w:eastAsia="zh-CN"/>
                                  </w:rPr>
                                </w:pPr>
                                <w:r>
                                  <w:rPr>
                                    <w:rFonts w:hint="eastAsia"/>
                                    <w:color w:val="000000" w:themeColor="text1"/>
                                    <w:lang w:val="en-US" w:eastAsia="zh-CN"/>
                                  </w:rPr>
                                  <w:t>政策绩效</w:t>
                                </w:r>
                              </w:p>
                            </w:txbxContent>
                          </v:textbox>
                        </v:shape>
                        <v:shape id="流程图: 可选过程 10" o:spid="_x0000_s2112" o:spt="176" type="#_x0000_t176" style="position:absolute;left:7232;top:139539;height:600;width:1695;v-text-anchor:middle;" fillcolor="#FFFFFF" filled="t" stroked="t" coordsize="21600,21600" o:gfxdata="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jAPzLsAAADb&#10;AAAADwAAAAAAAAABACAAAAAiAAAAZHJzL2Rvd25yZXYueG1sUEsBAhQAFAAAAAgAh07iQDMvBZ47&#10;AAAAOQAAABAAAAAAAAAAAQAgAAAACgEAAGRycy9zaGFwZXhtbC54bWxQSwUGAAAAAAYABgBbAQAA&#10;tAMAAAAA&#10;" adj="2700">
                          <v:path/>
                          <v:fill on="t" color2="#FFFFFF" focussize="0,0"/>
                          <v:stroke weight="1pt" color="#41719C" miterlimit="8" joinstyle="miter"/>
                          <v:imagedata o:title=""/>
                          <o:lock v:ext="edit" aspectratio="f"/>
                          <v:textbox>
                            <w:txbxContent>
                              <w:p w14:paraId="0BD60D1A">
                                <w:pPr>
                                  <w:jc w:val="center"/>
                                  <w:rPr>
                                    <w:rFonts w:hint="default" w:eastAsiaTheme="minorEastAsia"/>
                                    <w:color w:val="000000" w:themeColor="text1"/>
                                    <w:lang w:val="en-US" w:eastAsia="zh-CN"/>
                                  </w:rPr>
                                </w:pPr>
                                <w:r>
                                  <w:rPr>
                                    <w:rFonts w:hint="eastAsia"/>
                                    <w:color w:val="000000" w:themeColor="text1"/>
                                    <w:lang w:val="en-US" w:eastAsia="zh-CN"/>
                                  </w:rPr>
                                  <w:t>政策文本评估</w:t>
                                </w:r>
                              </w:p>
                            </w:txbxContent>
                          </v:textbox>
                        </v:shape>
                        <v:shape id="流程图: 可选过程 12" o:spid="_x0000_s2113" o:spt="176" type="#_x0000_t176" style="position:absolute;left:9122;top:139524;height:600;width:1695;v-text-anchor:middle;" fillcolor="#FFFFFF" filled="t" stroked="t" coordsize="21600,21600" o:gfxdata="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GuNCC5AAAA2wAA&#10;AA8AAAAAAAAAAQAgAAAAIgAAAGRycy9kb3ducmV2LnhtbFBLAQIUABQAAAAIAIdO4kAzLwWeOwAA&#10;ADkAAAAQAAAAAAAAAAEAIAAAAAgBAABkcnMvc2hhcGV4bWwueG1sUEsFBgAAAAAGAAYAWwEAALID&#10;AAAAAA==&#10;" adj="2700">
                          <v:path/>
                          <v:fill on="t" color2="#FFFFFF" focussize="0,0"/>
                          <v:stroke weight="1pt" color="#41719C" miterlimit="8" joinstyle="miter"/>
                          <v:imagedata o:title=""/>
                          <o:lock v:ext="edit" aspectratio="f"/>
                          <v:textbox>
                            <w:txbxContent>
                              <w:p w14:paraId="693FF224">
                                <w:pPr>
                                  <w:jc w:val="center"/>
                                  <w:rPr>
                                    <w:rFonts w:hint="default" w:eastAsiaTheme="minorEastAsia"/>
                                    <w:color w:val="000000" w:themeColor="text1"/>
                                    <w:lang w:val="en-US" w:eastAsia="zh-CN"/>
                                  </w:rPr>
                                </w:pPr>
                                <w:r>
                                  <w:rPr>
                                    <w:rFonts w:hint="eastAsia"/>
                                    <w:color w:val="000000" w:themeColor="text1"/>
                                    <w:lang w:val="en-US" w:eastAsia="zh-CN"/>
                                  </w:rPr>
                                  <w:t>政策绩效评估</w:t>
                                </w:r>
                              </w:p>
                            </w:txbxContent>
                          </v:textbox>
                        </v:shape>
                        <v:shape id="流程图: 可选过程 17" o:spid="_x0000_s2114" o:spt="176" type="#_x0000_t176" style="position:absolute;left:11207;top:139119;height:600;width:1635;v-text-anchor:middle;" fillcolor="#FFFFFF" filled="t" stroked="t" coordsize="21600,21600" o:gfxdata="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dmXuLgAAADbAAAA&#10;DwAAAAAAAAABACAAAAAiAAAAZHJzL2Rvd25yZXYueG1sUEsBAhQAFAAAAAgAh07iQDMvBZ47AAAA&#10;OQAAABAAAAAAAAAAAQAgAAAABwEAAGRycy9zaGFwZXhtbC54bWxQSwUGAAAAAAYABgBbAQAAsQMA&#10;AAAA&#10;" adj="2700">
                          <v:path/>
                          <v:fill on="t" color2="#FFFFFF" focussize="0,0"/>
                          <v:stroke weight="1pt" color="#41719C" miterlimit="8" joinstyle="miter"/>
                          <v:imagedata o:title=""/>
                          <o:lock v:ext="edit" aspectratio="f"/>
                          <v:textbox>
                            <w:txbxContent>
                              <w:p w14:paraId="57B37B60">
                                <w:pPr>
                                  <w:jc w:val="center"/>
                                  <w:rPr>
                                    <w:rFonts w:hint="default" w:eastAsiaTheme="minorEastAsia"/>
                                    <w:color w:val="000000" w:themeColor="text1"/>
                                    <w:lang w:val="en-US" w:eastAsia="zh-CN"/>
                                  </w:rPr>
                                </w:pPr>
                                <w:r>
                                  <w:rPr>
                                    <w:rFonts w:hint="eastAsia"/>
                                    <w:color w:val="000000" w:themeColor="text1"/>
                                    <w:lang w:val="en-US" w:eastAsia="zh-CN"/>
                                  </w:rPr>
                                  <w:t>政策实施过程</w:t>
                                </w:r>
                              </w:p>
                            </w:txbxContent>
                          </v:textbox>
                        </v:shape>
                        <v:shape id="流程图: 可选过程 18" o:spid="_x0000_s2115" o:spt="176" type="#_x0000_t176" style="position:absolute;left:11267;top:139974;height:600;width:1635;v-text-anchor:middle;" fillcolor="#FFFFFF" filled="t" stroked="t" coordsize="21600,21600" o:gfxdata="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EYDyrsAAADb&#10;AAAADwAAAAAAAAABACAAAAAiAAAAZHJzL2Rvd25yZXYueG1sUEsBAhQAFAAAAAgAh07iQDMvBZ47&#10;AAAAOQAAABAAAAAAAAAAAQAgAAAACgEAAGRycy9zaGFwZXhtbC54bWxQSwUGAAAAAAYABgBbAQAA&#10;tAMAAAAA&#10;" adj="2700">
                          <v:path/>
                          <v:fill on="t" color2="#FFFFFF" focussize="0,0"/>
                          <v:stroke weight="1pt" color="#41719C" miterlimit="8" joinstyle="miter"/>
                          <v:imagedata o:title=""/>
                          <o:lock v:ext="edit" aspectratio="f"/>
                          <v:textbox>
                            <w:txbxContent>
                              <w:p w14:paraId="196264A5">
                                <w:pPr>
                                  <w:jc w:val="center"/>
                                  <w:rPr>
                                    <w:rFonts w:hint="default" w:eastAsiaTheme="minorEastAsia"/>
                                    <w:color w:val="000000" w:themeColor="text1"/>
                                    <w:lang w:val="en-US" w:eastAsia="zh-CN"/>
                                  </w:rPr>
                                </w:pPr>
                                <w:r>
                                  <w:rPr>
                                    <w:rFonts w:hint="eastAsia"/>
                                    <w:color w:val="000000" w:themeColor="text1"/>
                                    <w:lang w:val="en-US" w:eastAsia="zh-CN"/>
                                  </w:rPr>
                                  <w:t>政策实施结果</w:t>
                                </w:r>
                              </w:p>
                            </w:txbxContent>
                          </v:textbox>
                        </v:shape>
                        <v:line id="直接连接符 25" o:spid="_x0000_s2116" o:spt="20" style="position:absolute;left:4920;top:138462;height:30;width:8100;" filled="f" stroked="t" coordsize="21600,21600" o:gfxdata="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IyKYb4A&#10;AADbAAAADwAAAAAAAAABACAAAAAiAAAAZHJzL2Rvd25yZXYueG1sUEsBAhQAFAAAAAgAh07iQDMv&#10;BZ47AAAAOQAAABAAAAAAAAAAAQAgAAAADQEAAGRycy9zaGFwZXhtbC54bWxQSwUGAAAAAAYABgBb&#10;AQAAtwMAAAAA&#10;">
                          <v:path arrowok="t"/>
                          <v:fill on="f" focussize="0,0"/>
                          <v:stroke weight="0.5pt" color="#5B9BD5" miterlimit="8" joinstyle="miter"/>
                          <v:imagedata o:title=""/>
                          <o:lock v:ext="edit" aspectratio="f"/>
                        </v:line>
                        <v:shape id="下箭头 31" o:spid="_x0000_s2117" o:spt="67" type="#_x0000_t67" style="position:absolute;left:8520;top:141207;height:1020;width:119;v-text-anchor:middle;" fillcolor="#FFFFFF" filled="t" stroked="t" coordsize="21600,21600" o:gfxdata="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2sgdvQAA&#10;ANsAAAAPAAAAAAAAAAEAIAAAACIAAABkcnMvZG93bnJldi54bWxQSwECFAAUAAAACACHTuJAMy8F&#10;njsAAAA5AAAAEAAAAAAAAAABACAAAAAMAQAAZHJzL3NoYXBleG1sLnhtbFBLBQYAAAAABgAGAFsB&#10;AAC2AwAAAAA=&#10;" adj="20340,5400">
                          <v:path/>
                          <v:fill on="t" color2="#FFFFFF" focussize="0,0"/>
                          <v:stroke weight="1pt" color="#41719C" miterlimit="8" joinstyle="miter"/>
                          <v:imagedata o:title=""/>
                          <o:lock v:ext="edit" aspectratio="f"/>
                        </v:shape>
                        <v:shape id="流程图: 可选过程 34" o:spid="_x0000_s2118" o:spt="176" type="#_x0000_t176" style="position:absolute;left:7518;top:142284;height:600;width:2113;v-text-anchor:middle;" fillcolor="#FFFFFF" filled="t" stroked="t" coordsize="21600,21600" o:gfxdata="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vlWvugAAANsA&#10;AAAPAAAAAAAAAAEAIAAAACIAAABkcnMvZG93bnJldi54bWxQSwECFAAUAAAACACHTuJAMy8FnjsA&#10;AAA5AAAAEAAAAAAAAAABACAAAAAJAQAAZHJzL3NoYXBleG1sLnhtbFBLBQYAAAAABgAGAFsBAACz&#10;AwAAAAA=&#10;" adj="2700">
                          <v:path/>
                          <v:fill on="t" color2="#FFFFFF" focussize="0,0"/>
                          <v:stroke weight="1pt" color="#41719C" miterlimit="8" joinstyle="miter"/>
                          <v:imagedata o:title=""/>
                          <o:lock v:ext="edit" aspectratio="f"/>
                          <v:textbox>
                            <w:txbxContent>
                              <w:p w14:paraId="743B83D3">
                                <w:pPr>
                                  <w:jc w:val="center"/>
                                  <w:rPr>
                                    <w:rFonts w:hint="default" w:eastAsiaTheme="minorEastAsia"/>
                                    <w:color w:val="000000" w:themeColor="text1"/>
                                    <w:lang w:val="en-US" w:eastAsia="zh-CN"/>
                                  </w:rPr>
                                </w:pPr>
                                <w:r>
                                  <w:rPr>
                                    <w:rFonts w:hint="eastAsia"/>
                                    <w:color w:val="000000" w:themeColor="text1"/>
                                    <w:lang w:val="en-US" w:eastAsia="zh-CN"/>
                                  </w:rPr>
                                  <w:t>新政策溪流形成中</w:t>
                                </w:r>
                              </w:p>
                            </w:txbxContent>
                          </v:textbox>
                        </v:shape>
                        <v:shape id="下箭头 46" o:spid="_x0000_s2119" o:spt="67" type="#_x0000_t67" style="position:absolute;left:8520;top:141220;height:1020;width:119;v-text-anchor:middle;" fillcolor="#FFFFFF" filled="t" stroked="t" coordsize="21600,21600" o:gfxdata="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A1IxS8AAAA&#10;2wAAAA8AAAAAAAAAAQAgAAAAIgAAAGRycy9kb3ducmV2LnhtbFBLAQIUABQAAAAIAIdO4kAzLwWe&#10;OwAAADkAAAAQAAAAAAAAAAEAIAAAAAsBAABkcnMvc2hhcGV4bWwueG1sUEsFBgAAAAAGAAYAWwEA&#10;ALUDAAAAAA==&#10;" adj="20340,5400">
                          <v:path/>
                          <v:fill on="t" color2="#FFFFFF" focussize="0,0"/>
                          <v:stroke weight="1pt" color="#41719C" miterlimit="8" joinstyle="miter"/>
                          <v:imagedata o:title=""/>
                          <o:lock v:ext="edit" aspectratio="f"/>
                        </v:shape>
                      </v:group>
                      <v:line id="直接连接符 45" o:spid="_x0000_s2121" o:spt="20" style="position:absolute;left:1531;top:140955;flip:x;height:2640;width:15;" filled="f" stroked="t" coordsize="21600,21600" o:gfxdata="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oR9gb4A&#10;AADbAAAADwAAAAAAAAABACAAAAAiAAAAZHJzL2Rvd25yZXYueG1sUEsBAhQAFAAAAAgAh07iQDMv&#10;BZ47AAAAOQAAABAAAAAAAAAAAQAgAAAADQEAAGRycy9zaGFwZXhtbC54bWxQSwUGAAAAAAYABgBb&#10;AQAAtwMAAAAA&#10;">
                        <v:path arrowok="t"/>
                        <v:fill on="f" focussize="0,0"/>
                        <v:stroke weight="0.5pt" color="#5B9BD5" miterlimit="8" joinstyle="miter"/>
                        <v:imagedata o:title=""/>
                        <o:lock v:ext="edit" aspectratio="f"/>
                      </v:line>
                    </v:group>
                  </v:group>
                </v:group>
              </v:group>
            </v:group>
          </v:group>
        </w:pict>
      </w:r>
    </w:p>
    <w:p w14:paraId="39606BB8">
      <w:pPr>
        <w:widowControl/>
        <w:ind w:firstLine="420" w:firstLineChars="200"/>
        <w:jc w:val="left"/>
        <w:rPr>
          <w:rFonts w:hint="eastAsia" w:ascii="宋体" w:hAnsi="宋体" w:eastAsia="宋体"/>
          <w:sz w:val="21"/>
          <w:szCs w:val="21"/>
          <w:lang w:eastAsia="zh-CN"/>
        </w:rPr>
      </w:pPr>
    </w:p>
    <w:p w14:paraId="0181F3B5">
      <w:pPr>
        <w:widowControl/>
        <w:ind w:firstLine="420" w:firstLineChars="200"/>
        <w:jc w:val="left"/>
        <w:rPr>
          <w:rFonts w:hint="eastAsia" w:ascii="宋体" w:hAnsi="宋体" w:eastAsia="宋体"/>
          <w:sz w:val="21"/>
          <w:szCs w:val="21"/>
          <w:lang w:eastAsia="zh-CN"/>
        </w:rPr>
      </w:pPr>
    </w:p>
    <w:p w14:paraId="62A606A1">
      <w:pPr>
        <w:widowControl/>
        <w:ind w:firstLine="420" w:firstLineChars="200"/>
        <w:jc w:val="left"/>
        <w:rPr>
          <w:rFonts w:hint="eastAsia" w:ascii="宋体" w:hAnsi="宋体" w:eastAsia="宋体"/>
          <w:sz w:val="21"/>
          <w:szCs w:val="21"/>
          <w:lang w:eastAsia="zh-CN"/>
        </w:rPr>
      </w:pPr>
    </w:p>
    <w:p w14:paraId="69019F84">
      <w:pPr>
        <w:widowControl/>
        <w:ind w:firstLine="420" w:firstLineChars="200"/>
        <w:jc w:val="left"/>
        <w:rPr>
          <w:rFonts w:hint="eastAsia" w:ascii="宋体" w:hAnsi="宋体" w:eastAsia="宋体"/>
          <w:sz w:val="21"/>
          <w:szCs w:val="21"/>
          <w:lang w:eastAsia="zh-CN"/>
        </w:rPr>
      </w:pPr>
    </w:p>
    <w:p w14:paraId="332C0558">
      <w:pPr>
        <w:widowControl/>
        <w:ind w:firstLine="420" w:firstLineChars="200"/>
        <w:jc w:val="left"/>
        <w:rPr>
          <w:rFonts w:hint="eastAsia" w:ascii="宋体" w:hAnsi="宋体" w:eastAsia="宋体"/>
          <w:sz w:val="21"/>
          <w:szCs w:val="21"/>
          <w:lang w:eastAsia="zh-CN"/>
        </w:rPr>
      </w:pPr>
    </w:p>
    <w:p w14:paraId="3F45B7D0">
      <w:pPr>
        <w:widowControl/>
        <w:ind w:firstLine="420" w:firstLineChars="200"/>
        <w:jc w:val="left"/>
        <w:rPr>
          <w:rFonts w:hint="eastAsia" w:ascii="宋体" w:hAnsi="宋体" w:eastAsia="宋体"/>
          <w:sz w:val="21"/>
          <w:szCs w:val="21"/>
          <w:lang w:eastAsia="zh-CN"/>
        </w:rPr>
      </w:pPr>
    </w:p>
    <w:p w14:paraId="2151B7B6">
      <w:pPr>
        <w:widowControl/>
        <w:ind w:firstLine="420" w:firstLineChars="200"/>
        <w:jc w:val="left"/>
        <w:rPr>
          <w:rFonts w:hint="eastAsia" w:ascii="宋体" w:hAnsi="宋体" w:eastAsia="宋体"/>
          <w:sz w:val="21"/>
          <w:szCs w:val="21"/>
          <w:lang w:eastAsia="zh-CN"/>
        </w:rPr>
      </w:pPr>
    </w:p>
    <w:p w14:paraId="0A4A741D">
      <w:pPr>
        <w:widowControl/>
        <w:ind w:firstLine="420" w:firstLineChars="200"/>
        <w:jc w:val="left"/>
        <w:rPr>
          <w:rFonts w:hint="eastAsia" w:ascii="宋体" w:hAnsi="宋体" w:eastAsia="宋体"/>
          <w:sz w:val="21"/>
          <w:szCs w:val="21"/>
          <w:lang w:eastAsia="zh-CN"/>
        </w:rPr>
      </w:pPr>
    </w:p>
    <w:p w14:paraId="5CCFC2E9">
      <w:pPr>
        <w:widowControl/>
        <w:ind w:firstLine="420" w:firstLineChars="200"/>
        <w:jc w:val="left"/>
        <w:rPr>
          <w:rFonts w:hint="eastAsia" w:ascii="宋体" w:hAnsi="宋体" w:eastAsia="宋体"/>
          <w:sz w:val="21"/>
          <w:szCs w:val="21"/>
          <w:lang w:eastAsia="zh-CN"/>
        </w:rPr>
      </w:pPr>
    </w:p>
    <w:p w14:paraId="69D694B8">
      <w:pPr>
        <w:widowControl/>
        <w:ind w:firstLine="640" w:firstLineChars="200"/>
        <w:jc w:val="left"/>
        <w:rPr>
          <w:rFonts w:hint="eastAsia" w:ascii="宋体" w:hAnsi="宋体" w:eastAsia="宋体"/>
          <w:sz w:val="21"/>
          <w:szCs w:val="21"/>
          <w:lang w:val="en-US" w:eastAsia="zh-CN"/>
        </w:rPr>
      </w:pPr>
      <w:r>
        <w:rPr>
          <w:sz w:val="32"/>
        </w:rPr>
        <w:pict>
          <v:rect id="_x0000_s2160" o:spid="_x0000_s2160" o:spt="1" style="position:absolute;left:0pt;margin-left:71.65pt;margin-top:57.9pt;height:23.55pt;width:196.15pt;z-index:251665408;mso-width-relative:page;mso-height-relative:page;" fillcolor="#FFFFFF" filled="t" stroked="t" coordsize="21600,21600">
            <v:path/>
            <v:fill on="t" color2="#FFFFFF" focussize="0,0"/>
            <v:stroke color="#FFFFFF"/>
            <v:imagedata o:title=""/>
            <o:lock v:ext="edit" aspectratio="f"/>
            <v:textbox>
              <w:txbxContent>
                <w:p w14:paraId="2E8DC190">
                  <w:pPr>
                    <w:jc w:val="center"/>
                    <w:rPr>
                      <w:rFonts w:hint="eastAsia" w:ascii="黑体" w:hAnsi="黑体" w:eastAsia="黑体" w:cs="黑体"/>
                      <w:sz w:val="18"/>
                      <w:szCs w:val="18"/>
                      <w:lang w:val="en-US" w:eastAsia="zh-CN"/>
                    </w:rPr>
                  </w:pPr>
                  <w:r>
                    <w:rPr>
                      <w:rFonts w:hint="eastAsia" w:ascii="黑体" w:hAnsi="黑体" w:eastAsia="黑体" w:cs="黑体"/>
                      <w:sz w:val="18"/>
                      <w:szCs w:val="18"/>
                      <w:lang w:val="en-US" w:eastAsia="zh-CN"/>
                    </w:rPr>
                    <w:t>图2  新政策溪流形成过程</w:t>
                  </w:r>
                </w:p>
              </w:txbxContent>
            </v:textbox>
          </v:rect>
        </w:pict>
      </w:r>
    </w:p>
    <w:p w14:paraId="1A71952C">
      <w:pPr>
        <w:widowControl/>
        <w:ind w:left="0" w:leftChars="0" w:firstLine="560" w:firstLineChars="200"/>
        <w:jc w:val="left"/>
        <w:rPr>
          <w:rFonts w:hint="eastAsia" w:ascii="黑体" w:hAnsi="黑体" w:eastAsia="黑体"/>
          <w:b w:val="0"/>
          <w:bCs/>
          <w:sz w:val="28"/>
          <w:szCs w:val="28"/>
        </w:rPr>
      </w:pPr>
    </w:p>
    <w:p w14:paraId="2AEDEEC0">
      <w:pPr>
        <w:widowControl/>
        <w:ind w:left="0" w:leftChars="0" w:firstLine="560" w:firstLineChars="200"/>
        <w:jc w:val="left"/>
        <w:rPr>
          <w:rFonts w:ascii="黑体" w:hAnsi="黑体" w:eastAsia="黑体"/>
          <w:b w:val="0"/>
          <w:bCs/>
          <w:sz w:val="28"/>
          <w:szCs w:val="28"/>
        </w:rPr>
      </w:pPr>
      <w:r>
        <w:rPr>
          <w:rFonts w:hint="eastAsia" w:ascii="黑体" w:hAnsi="黑体" w:eastAsia="黑体"/>
          <w:b w:val="0"/>
          <w:bCs/>
          <w:sz w:val="28"/>
          <w:szCs w:val="28"/>
        </w:rPr>
        <w:t>三、杭州市名师乡村工作室政策启示</w:t>
      </w:r>
    </w:p>
    <w:p w14:paraId="1F9E4287">
      <w:pPr>
        <w:ind w:firstLine="420" w:firstLineChars="200"/>
        <w:rPr>
          <w:sz w:val="21"/>
          <w:szCs w:val="21"/>
        </w:rPr>
      </w:pPr>
      <w:r>
        <w:rPr>
          <w:rFonts w:hint="eastAsia"/>
          <w:sz w:val="21"/>
          <w:szCs w:val="21"/>
        </w:rPr>
        <w:t>一项好的政策文本一定是区域治理的理念、概念、愿景和实践的综合体，</w:t>
      </w:r>
      <w:r>
        <w:rPr>
          <w:rFonts w:hint="eastAsia"/>
          <w:sz w:val="21"/>
          <w:szCs w:val="21"/>
          <w:lang w:val="en-US" w:eastAsia="zh-CN"/>
        </w:rPr>
        <w:t>其</w:t>
      </w:r>
      <w:r>
        <w:rPr>
          <w:rFonts w:hint="eastAsia"/>
          <w:sz w:val="21"/>
          <w:szCs w:val="21"/>
        </w:rPr>
        <w:t>执行</w:t>
      </w:r>
      <w:r>
        <w:rPr>
          <w:rFonts w:hint="eastAsia"/>
          <w:sz w:val="21"/>
          <w:szCs w:val="21"/>
          <w:lang w:val="en-US" w:eastAsia="zh-CN"/>
        </w:rPr>
        <w:t>过程中</w:t>
      </w:r>
      <w:r>
        <w:rPr>
          <w:rFonts w:hint="eastAsia"/>
          <w:sz w:val="21"/>
          <w:szCs w:val="21"/>
        </w:rPr>
        <w:t>一定蕴藏着经验、实践和策略的模型。追溯名师乡村工作室政策的形成、制定和实施路径，与多源流模型的框架有着内在逻辑的一致性</w:t>
      </w:r>
      <w:r>
        <w:rPr>
          <w:rFonts w:hint="eastAsia"/>
          <w:szCs w:val="21"/>
        </w:rPr>
        <w:t>。</w:t>
      </w:r>
      <w:r>
        <w:rPr>
          <w:rFonts w:hint="eastAsia"/>
          <w:sz w:val="21"/>
          <w:szCs w:val="21"/>
        </w:rPr>
        <w:t>问题流、政策流和政治流的三者交汇，促成了乡村教师队伍建设政策之窗的打开，名师乡村工作室政策也应时应运而生。因此，在区域教育政策的制定与执行中要重视以下三个方面：</w:t>
      </w:r>
    </w:p>
    <w:p w14:paraId="6B0CA819">
      <w:pPr>
        <w:numPr>
          <w:ilvl w:val="0"/>
          <w:numId w:val="0"/>
        </w:numPr>
        <w:ind w:firstLine="482" w:firstLineChars="200"/>
        <w:rPr>
          <w:rFonts w:ascii="楷体" w:hAnsi="楷体" w:eastAsia="楷体"/>
          <w:b w:val="0"/>
          <w:bCs/>
          <w:sz w:val="24"/>
          <w:szCs w:val="24"/>
        </w:rPr>
      </w:pPr>
      <w:r>
        <w:rPr>
          <w:rFonts w:hint="eastAsia" w:ascii="楷体" w:hAnsi="楷体" w:eastAsia="楷体"/>
          <w:b/>
          <w:bCs w:val="0"/>
          <w:sz w:val="24"/>
          <w:szCs w:val="24"/>
        </w:rPr>
        <w:t>（一）重视政策的实践基础</w:t>
      </w:r>
    </w:p>
    <w:p w14:paraId="7FDDD37D">
      <w:pPr>
        <w:ind w:firstLine="420" w:firstLineChars="200"/>
        <w:rPr>
          <w:sz w:val="21"/>
          <w:szCs w:val="21"/>
        </w:rPr>
      </w:pPr>
      <w:r>
        <w:rPr>
          <w:rFonts w:hint="eastAsia"/>
          <w:sz w:val="21"/>
          <w:szCs w:val="21"/>
        </w:rPr>
        <w:t>与西方国家“多源流”的政策形成模式不同，我国的政策实施大多采用的是自上而下的政策制定和实施模式。“自上而下”的政策制定和组织实施模式的特点是可以在短时间内有效地集中资源保障政策执行，缺点在于政策实施在一定程度上依赖经验，当实施条件不成熟的时候容易“选择性执行”。因此，教育政策执行结果是否合理、有效，取决于政策实施主体和实施条件的耦合程度。这也是为什么很多从文本上看似“完备”的教育政策，在实施过程中却会流于形式的原因</w:t>
      </w:r>
      <w:r>
        <w:rPr>
          <w:rFonts w:hint="eastAsia"/>
          <w:sz w:val="21"/>
          <w:szCs w:val="21"/>
          <w:lang w:eastAsia="zh-CN"/>
        </w:rPr>
        <w:t>，</w:t>
      </w:r>
      <w:r>
        <w:rPr>
          <w:rFonts w:hint="eastAsia"/>
          <w:sz w:val="21"/>
          <w:szCs w:val="21"/>
          <w:lang w:val="en-US" w:eastAsia="zh-CN"/>
        </w:rPr>
        <w:t>同时</w:t>
      </w:r>
      <w:r>
        <w:rPr>
          <w:rFonts w:hint="eastAsia"/>
          <w:sz w:val="21"/>
          <w:szCs w:val="21"/>
        </w:rPr>
        <w:t>也是名师乡村工作室的政策在不同区域、不同学校执行效果却不一</w:t>
      </w:r>
      <w:r>
        <w:rPr>
          <w:rFonts w:hint="eastAsia"/>
          <w:szCs w:val="21"/>
        </w:rPr>
        <w:t>致</w:t>
      </w:r>
      <w:r>
        <w:rPr>
          <w:rFonts w:hint="eastAsia"/>
          <w:sz w:val="21"/>
          <w:szCs w:val="21"/>
        </w:rPr>
        <w:t>的主要原因。名师乡村工作室政策的实施对象主要在乡村，相比较而言，乡村教育对政策的敏感度也比较低，</w:t>
      </w:r>
      <w:r>
        <w:rPr>
          <w:rFonts w:hint="eastAsia"/>
          <w:sz w:val="21"/>
          <w:szCs w:val="21"/>
          <w:lang w:val="en-US" w:eastAsia="zh-CN"/>
        </w:rPr>
        <w:t>因此</w:t>
      </w:r>
      <w:r>
        <w:rPr>
          <w:rFonts w:hint="eastAsia"/>
          <w:sz w:val="21"/>
          <w:szCs w:val="21"/>
        </w:rPr>
        <w:t>更应重视相关已有政策的实施基础，在有限资源范围内调动政策实施主体和实施对象的积极性。</w:t>
      </w:r>
    </w:p>
    <w:p w14:paraId="538A244E">
      <w:pPr>
        <w:numPr>
          <w:ilvl w:val="0"/>
          <w:numId w:val="0"/>
        </w:numPr>
        <w:ind w:firstLine="482" w:firstLineChars="200"/>
        <w:rPr>
          <w:rFonts w:ascii="楷体" w:hAnsi="楷体" w:eastAsia="楷体"/>
          <w:b/>
          <w:bCs w:val="0"/>
          <w:sz w:val="24"/>
          <w:szCs w:val="24"/>
        </w:rPr>
      </w:pPr>
      <w:r>
        <w:rPr>
          <w:rFonts w:hint="eastAsia" w:ascii="楷体" w:hAnsi="楷体" w:eastAsia="楷体"/>
          <w:b/>
          <w:bCs w:val="0"/>
          <w:sz w:val="24"/>
          <w:szCs w:val="24"/>
        </w:rPr>
        <w:t>（二）注意调整和找准政策的着力点</w:t>
      </w:r>
    </w:p>
    <w:p w14:paraId="3F33017B">
      <w:pPr>
        <w:ind w:firstLine="420" w:firstLineChars="200"/>
        <w:rPr>
          <w:sz w:val="21"/>
          <w:szCs w:val="21"/>
        </w:rPr>
      </w:pPr>
      <w:r>
        <w:rPr>
          <w:rFonts w:hint="eastAsia"/>
          <w:sz w:val="21"/>
          <w:szCs w:val="21"/>
        </w:rPr>
        <w:t>政策法规的均衡保障是教育均衡发展的动力。教育政策从根本上来说是资源有效分配的工具。在政策实施过程中，经常会遗憾地看到政策的文本价值大于政策绩效。从政策性质上看，名师乡村工作室政策是资源均衡配置和共享类政策，而非零和博弈类政策。在实施过程中，应加强对此类政策的动态评估。如绩效不佳，应着重从政策执行过程中寻找解决问题的症结与方略。在对名师乡村工作室评估走访的过程中，我们更注意到教研组是学校开展教学研讨的基层组织，是学习共同体建设的基本形态。未来名师乡村工作室建设的重点应放在教研组建设上，将名师乡村工作室建设的重心放在加强乡村学校的教研组组长培训和教研组建设</w:t>
      </w:r>
      <w:r>
        <w:rPr>
          <w:rFonts w:hint="eastAsia"/>
          <w:sz w:val="21"/>
          <w:szCs w:val="21"/>
          <w:lang w:val="en-US" w:eastAsia="zh-CN"/>
        </w:rPr>
        <w:t>上</w:t>
      </w:r>
      <w:r>
        <w:rPr>
          <w:rFonts w:hint="eastAsia"/>
          <w:sz w:val="21"/>
          <w:szCs w:val="21"/>
        </w:rPr>
        <w:t>，使教学研究成为乡村学校的常态，从而发挥政策的可持续效应和乡村学校教学研究的自组织能力。</w:t>
      </w:r>
    </w:p>
    <w:p w14:paraId="5530ECBF">
      <w:pPr>
        <w:numPr>
          <w:ilvl w:val="0"/>
          <w:numId w:val="0"/>
        </w:numPr>
        <w:ind w:firstLine="482" w:firstLineChars="200"/>
        <w:rPr>
          <w:rFonts w:ascii="楷体" w:hAnsi="楷体" w:eastAsia="楷体"/>
          <w:b/>
          <w:bCs w:val="0"/>
          <w:sz w:val="24"/>
          <w:szCs w:val="24"/>
        </w:rPr>
      </w:pPr>
      <w:r>
        <w:rPr>
          <w:rFonts w:hint="eastAsia" w:ascii="楷体" w:hAnsi="楷体" w:eastAsia="楷体"/>
          <w:b/>
          <w:bCs w:val="0"/>
          <w:sz w:val="24"/>
          <w:szCs w:val="24"/>
        </w:rPr>
        <w:t>（三）重视教育政策的内生发展性</w:t>
      </w:r>
    </w:p>
    <w:p w14:paraId="233DAC82">
      <w:pPr>
        <w:ind w:firstLine="420" w:firstLineChars="200"/>
        <w:rPr>
          <w:sz w:val="21"/>
          <w:szCs w:val="21"/>
        </w:rPr>
      </w:pPr>
      <w:r>
        <w:rPr>
          <w:rFonts w:hint="eastAsia"/>
          <w:sz w:val="21"/>
          <w:szCs w:val="21"/>
        </w:rPr>
        <w:t>当判定一项教育政策绩效处于积极、均衡、可持续、协调发展状态的时候，下一步考虑的是能否对教育政策进行帕累托改进而达到公平与效率的“理想王国”。综合考虑政策结构、资源配置、人才技术在政策实施过程中的作用，发挥政策的内生动力。要重视教育政策的内生发展性，就要重视加强对政策方案制定的规划，总结政策实施过程中的模式和经验，重视政策实施和评估的激励效果运用。</w:t>
      </w:r>
    </w:p>
    <w:p w14:paraId="06C1F6F9">
      <w:pPr>
        <w:widowControl/>
        <w:ind w:firstLine="420" w:firstLineChars="200"/>
        <w:jc w:val="left"/>
        <w:rPr>
          <w:rFonts w:ascii="宋体" w:hAnsi="宋体" w:eastAsia="宋体"/>
          <w:sz w:val="21"/>
          <w:szCs w:val="21"/>
        </w:rPr>
      </w:pPr>
      <w:r>
        <w:rPr>
          <w:rFonts w:hint="eastAsia" w:ascii="宋体" w:hAnsi="宋体" w:eastAsia="宋体"/>
          <w:sz w:val="21"/>
          <w:szCs w:val="21"/>
          <w:lang w:val="en-US" w:eastAsia="zh-CN"/>
        </w:rPr>
        <w:t>总之，从杭州名师乡村工作室的执行过程可见，</w:t>
      </w:r>
      <w:r>
        <w:rPr>
          <w:rFonts w:hint="eastAsia" w:ascii="宋体" w:hAnsi="宋体" w:eastAsia="宋体"/>
          <w:sz w:val="21"/>
          <w:szCs w:val="21"/>
        </w:rPr>
        <w:t>教育政策</w:t>
      </w:r>
      <w:r>
        <w:rPr>
          <w:rFonts w:hint="eastAsia" w:ascii="宋体" w:hAnsi="宋体" w:eastAsia="宋体"/>
          <w:sz w:val="21"/>
          <w:szCs w:val="21"/>
          <w:lang w:val="en-US" w:eastAsia="zh-CN"/>
        </w:rPr>
        <w:t>出台和</w:t>
      </w:r>
      <w:r>
        <w:rPr>
          <w:rFonts w:hint="eastAsia" w:ascii="宋体" w:hAnsi="宋体" w:eastAsia="宋体"/>
          <w:sz w:val="21"/>
          <w:szCs w:val="21"/>
        </w:rPr>
        <w:t>执行受诸多因素和变量影响。</w:t>
      </w:r>
      <w:r>
        <w:rPr>
          <w:rFonts w:hint="eastAsia" w:ascii="宋体" w:hAnsi="宋体" w:eastAsia="宋体"/>
          <w:sz w:val="21"/>
          <w:szCs w:val="21"/>
          <w:lang w:val="en-US" w:eastAsia="zh-CN"/>
        </w:rPr>
        <w:t>要注意</w:t>
      </w:r>
      <w:r>
        <w:rPr>
          <w:rFonts w:hint="eastAsia" w:ascii="宋体" w:hAnsi="宋体" w:eastAsia="宋体"/>
          <w:sz w:val="21"/>
          <w:szCs w:val="21"/>
        </w:rPr>
        <w:t>政策目标</w:t>
      </w:r>
      <w:r>
        <w:rPr>
          <w:rFonts w:hint="eastAsia" w:ascii="宋体" w:hAnsi="宋体" w:eastAsia="宋体"/>
          <w:sz w:val="21"/>
          <w:szCs w:val="21"/>
          <w:lang w:val="en-US" w:eastAsia="zh-CN"/>
        </w:rPr>
        <w:t>的适切性和</w:t>
      </w:r>
      <w:r>
        <w:rPr>
          <w:rFonts w:hint="eastAsia" w:ascii="宋体" w:hAnsi="宋体" w:eastAsia="宋体"/>
          <w:sz w:val="21"/>
          <w:szCs w:val="21"/>
        </w:rPr>
        <w:t>政策执行环境</w:t>
      </w:r>
      <w:r>
        <w:rPr>
          <w:rFonts w:hint="eastAsia" w:ascii="宋体" w:hAnsi="宋体" w:eastAsia="宋体"/>
          <w:sz w:val="21"/>
          <w:szCs w:val="21"/>
          <w:lang w:val="en-US" w:eastAsia="zh-CN"/>
        </w:rPr>
        <w:t>的友好性，才不会</w:t>
      </w:r>
      <w:r>
        <w:rPr>
          <w:rFonts w:hint="eastAsia" w:ascii="宋体" w:hAnsi="宋体" w:eastAsia="宋体"/>
          <w:sz w:val="21"/>
          <w:szCs w:val="21"/>
        </w:rPr>
        <w:t>导致教育政策执行偏离</w:t>
      </w:r>
      <w:r>
        <w:rPr>
          <w:rFonts w:hint="eastAsia" w:ascii="宋体" w:hAnsi="宋体" w:eastAsia="宋体"/>
          <w:sz w:val="21"/>
          <w:szCs w:val="21"/>
          <w:lang w:eastAsia="zh-CN"/>
        </w:rPr>
        <w:t>、</w:t>
      </w:r>
      <w:r>
        <w:rPr>
          <w:rFonts w:hint="eastAsia" w:ascii="宋体" w:hAnsi="宋体" w:eastAsia="宋体"/>
          <w:sz w:val="21"/>
          <w:szCs w:val="21"/>
        </w:rPr>
        <w:t>碎片化、低效化甚至无效化。</w:t>
      </w:r>
    </w:p>
    <w:p w14:paraId="40E083D9">
      <w:pPr>
        <w:ind w:firstLine="0" w:firstLineChars="0"/>
        <w:rPr>
          <w:szCs w:val="21"/>
        </w:rPr>
      </w:pPr>
    </w:p>
    <w:p w14:paraId="6D373151">
      <w:pPr>
        <w:ind w:firstLine="0" w:firstLineChars="0"/>
        <w:rPr>
          <w:szCs w:val="21"/>
        </w:rPr>
      </w:pPr>
    </w:p>
    <w:sectPr>
      <w:endnotePr>
        <w:numFmt w:val="decimal"/>
      </w:endnote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8">
    <w:p>
      <w:r>
        <w:separator/>
      </w:r>
    </w:p>
  </w:endnote>
  <w:endnote w:type="continuationSeparator" w:id="9">
    <w:p>
      <w:r>
        <w:continuationSeparator/>
      </w:r>
    </w:p>
  </w:endnote>
  <w:endnote w:id="0">
    <w:p w14:paraId="5C691890">
      <w:pPr>
        <w:pStyle w:val="2"/>
        <w:snapToGrid w:val="0"/>
        <w:ind w:left="0" w:leftChars="0" w:firstLine="420" w:firstLineChars="150"/>
        <w:rPr>
          <w:rStyle w:val="11"/>
          <w:rFonts w:hint="eastAsia" w:ascii="黑体" w:hAnsi="黑体" w:eastAsia="黑体" w:cs="黑体"/>
          <w:sz w:val="24"/>
          <w:szCs w:val="24"/>
          <w:lang w:val="en-US" w:eastAsia="zh-CN"/>
        </w:rPr>
      </w:pPr>
      <w:r>
        <w:rPr>
          <w:rFonts w:hint="eastAsia" w:ascii="黑体" w:hAnsi="黑体" w:eastAsia="黑体" w:cs="黑体"/>
          <w:sz w:val="28"/>
          <w:szCs w:val="28"/>
          <w:lang w:val="en-US" w:eastAsia="zh-CN"/>
        </w:rPr>
        <w:t>参考文献</w:t>
      </w:r>
      <w:r>
        <w:rPr>
          <w:rFonts w:hint="eastAsia" w:ascii="黑体" w:hAnsi="黑体" w:eastAsia="黑体" w:cs="黑体"/>
          <w:sz w:val="24"/>
          <w:szCs w:val="24"/>
          <w:lang w:val="en-US" w:eastAsia="zh-CN"/>
        </w:rPr>
        <w:t>：</w:t>
      </w:r>
    </w:p>
    <w:p w14:paraId="327D2D6D">
      <w:pPr>
        <w:pStyle w:val="2"/>
        <w:snapToGrid w:val="0"/>
        <w:ind w:left="0" w:leftChars="0" w:firstLine="419" w:firstLineChars="233"/>
        <w:rPr>
          <w:rFonts w:hint="eastAsia" w:ascii="宋体" w:hAnsi="宋体" w:eastAsia="宋体" w:cs="宋体"/>
          <w:sz w:val="18"/>
          <w:szCs w:val="18"/>
        </w:rPr>
      </w:pPr>
      <w:r>
        <w:rPr>
          <w:rStyle w:val="11"/>
          <w:rFonts w:hint="eastAsia" w:ascii="宋体" w:hAnsi="宋体" w:eastAsia="宋体" w:cs="宋体"/>
          <w:sz w:val="18"/>
          <w:szCs w:val="18"/>
          <w:vertAlign w:val="baseline"/>
        </w:rPr>
        <w:t>[</w:t>
      </w:r>
      <w:r>
        <w:rPr>
          <w:rStyle w:val="11"/>
          <w:rFonts w:hint="eastAsia" w:ascii="宋体" w:hAnsi="宋体" w:eastAsia="宋体" w:cs="宋体"/>
          <w:sz w:val="18"/>
          <w:szCs w:val="18"/>
          <w:vertAlign w:val="baseline"/>
        </w:rPr>
        <w:endnoteRef/>
      </w:r>
      <w:r>
        <w:rPr>
          <w:rStyle w:val="11"/>
          <w:rFonts w:hint="eastAsia" w:ascii="宋体" w:hAnsi="宋体" w:eastAsia="宋体" w:cs="宋体"/>
          <w:sz w:val="18"/>
          <w:szCs w:val="18"/>
          <w:vertAlign w:val="baseline"/>
        </w:rPr>
        <w:t>]</w:t>
      </w:r>
      <w:r>
        <w:rPr>
          <w:rFonts w:hint="eastAsia" w:ascii="宋体" w:hAnsi="宋体" w:eastAsia="宋体" w:cs="宋体"/>
          <w:kern w:val="2"/>
          <w:sz w:val="18"/>
          <w:szCs w:val="18"/>
        </w:rPr>
        <w:t>科斯</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诺思</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威廉姆森</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等著</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梅纳尔</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编</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制度</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契约与组织——从新制度经济学角度的透视[M]</w:t>
      </w:r>
      <w:r>
        <w:rPr>
          <w:rFonts w:hint="eastAsia" w:ascii="宋体" w:hAnsi="宋体" w:eastAsia="宋体" w:cs="宋体"/>
          <w:kern w:val="2"/>
          <w:sz w:val="18"/>
          <w:szCs w:val="18"/>
          <w:lang w:eastAsia="zh-CN"/>
        </w:rPr>
        <w:t>.</w:t>
      </w:r>
      <w:r>
        <w:rPr>
          <w:rFonts w:hint="eastAsia" w:ascii="宋体" w:hAnsi="宋体" w:eastAsia="宋体" w:cs="宋体"/>
          <w:kern w:val="2"/>
          <w:sz w:val="18"/>
          <w:szCs w:val="18"/>
          <w:lang w:val="en-US" w:eastAsia="zh-CN"/>
        </w:rPr>
        <w:t>刘刚,冯健,杨其静,等译.</w:t>
      </w:r>
      <w:r>
        <w:rPr>
          <w:rFonts w:hint="eastAsia" w:ascii="宋体" w:hAnsi="宋体" w:eastAsia="宋体" w:cs="宋体"/>
          <w:kern w:val="2"/>
          <w:sz w:val="18"/>
          <w:szCs w:val="18"/>
        </w:rPr>
        <w:t>北京</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经济科学出版社</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2003</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195</w:t>
      </w:r>
      <w:r>
        <w:rPr>
          <w:rFonts w:hint="eastAsia" w:ascii="宋体" w:hAnsi="宋体" w:eastAsia="宋体" w:cs="宋体"/>
          <w:kern w:val="2"/>
          <w:sz w:val="18"/>
          <w:szCs w:val="18"/>
          <w:lang w:val="en-US" w:eastAsia="zh-CN"/>
        </w:rPr>
        <w:t>.</w:t>
      </w:r>
    </w:p>
  </w:endnote>
  <w:endnote w:id="1">
    <w:p w14:paraId="08E367E7">
      <w:pPr>
        <w:snapToGrid w:val="0"/>
        <w:ind w:left="0" w:leftChars="0" w:firstLine="419" w:firstLineChars="233"/>
        <w:rPr>
          <w:rFonts w:hint="eastAsia" w:ascii="宋体" w:hAnsi="宋体" w:eastAsia="宋体" w:cs="宋体"/>
          <w:sz w:val="18"/>
          <w:szCs w:val="18"/>
        </w:rPr>
      </w:pPr>
      <w:r>
        <w:rPr>
          <w:rStyle w:val="11"/>
          <w:rFonts w:hint="eastAsia" w:ascii="宋体" w:hAnsi="宋体" w:eastAsia="宋体" w:cs="宋体"/>
          <w:sz w:val="18"/>
          <w:szCs w:val="18"/>
          <w:vertAlign w:val="baseline"/>
        </w:rPr>
        <w:t>[</w:t>
      </w:r>
      <w:r>
        <w:rPr>
          <w:rStyle w:val="11"/>
          <w:rFonts w:hint="eastAsia" w:ascii="宋体" w:hAnsi="宋体" w:eastAsia="宋体" w:cs="宋体"/>
          <w:sz w:val="18"/>
          <w:szCs w:val="18"/>
          <w:vertAlign w:val="baseline"/>
        </w:rPr>
        <w:endnoteRef/>
      </w:r>
      <w:r>
        <w:rPr>
          <w:rStyle w:val="11"/>
          <w:rFonts w:hint="eastAsia" w:ascii="宋体" w:hAnsi="宋体" w:eastAsia="宋体" w:cs="宋体"/>
          <w:sz w:val="18"/>
          <w:szCs w:val="18"/>
          <w:vertAlign w:val="baseline"/>
        </w:rPr>
        <w:t>]</w:t>
      </w:r>
      <w:r>
        <w:rPr>
          <w:rFonts w:hint="eastAsia" w:ascii="宋体" w:hAnsi="宋体" w:eastAsia="宋体" w:cs="宋体"/>
          <w:kern w:val="2"/>
          <w:sz w:val="18"/>
          <w:szCs w:val="18"/>
        </w:rPr>
        <w:t>王曦</w:t>
      </w:r>
      <w:r>
        <w:rPr>
          <w:rFonts w:hint="eastAsia" w:ascii="宋体" w:hAnsi="宋体" w:eastAsia="宋体" w:cs="宋体"/>
          <w:sz w:val="18"/>
          <w:szCs w:val="18"/>
        </w:rPr>
        <w:t>.</w:t>
      </w:r>
      <w:r>
        <w:rPr>
          <w:rFonts w:hint="eastAsia" w:ascii="宋体" w:hAnsi="宋体" w:eastAsia="宋体" w:cs="宋体"/>
          <w:kern w:val="2"/>
          <w:sz w:val="18"/>
          <w:szCs w:val="18"/>
        </w:rPr>
        <w:t>城乡学校互助共同体的理论探求城乡学校互助共同体</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推进基础教育均衡发展的杭州模式研究[M]</w:t>
      </w:r>
      <w:r>
        <w:rPr>
          <w:rFonts w:hint="eastAsia" w:ascii="宋体" w:hAnsi="宋体" w:eastAsia="宋体" w:cs="宋体"/>
          <w:sz w:val="18"/>
          <w:szCs w:val="18"/>
        </w:rPr>
        <w:t>.</w:t>
      </w:r>
      <w:r>
        <w:rPr>
          <w:rFonts w:hint="eastAsia" w:ascii="宋体" w:hAnsi="宋体" w:eastAsia="宋体" w:cs="宋体"/>
          <w:sz w:val="18"/>
          <w:szCs w:val="18"/>
          <w:lang w:val="en-US" w:eastAsia="zh-CN"/>
        </w:rPr>
        <w:t>北京:</w:t>
      </w:r>
      <w:r>
        <w:rPr>
          <w:rFonts w:hint="eastAsia" w:ascii="宋体" w:hAnsi="宋体" w:eastAsia="宋体" w:cs="宋体"/>
          <w:kern w:val="2"/>
          <w:sz w:val="18"/>
          <w:szCs w:val="18"/>
        </w:rPr>
        <w:t>中央文献出版社</w:t>
      </w:r>
      <w:r>
        <w:rPr>
          <w:rFonts w:hint="eastAsia" w:ascii="宋体" w:hAnsi="宋体" w:eastAsia="宋体" w:cs="宋体"/>
          <w:sz w:val="18"/>
          <w:szCs w:val="18"/>
        </w:rPr>
        <w:t>,</w:t>
      </w:r>
      <w:r>
        <w:rPr>
          <w:rFonts w:hint="eastAsia" w:ascii="宋体" w:hAnsi="宋体" w:eastAsia="宋体" w:cs="宋体"/>
          <w:kern w:val="2"/>
          <w:sz w:val="18"/>
          <w:szCs w:val="18"/>
        </w:rPr>
        <w:t>2007</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31</w:t>
      </w:r>
      <w:r>
        <w:rPr>
          <w:rFonts w:hint="eastAsia" w:ascii="宋体" w:hAnsi="宋体" w:eastAsia="宋体" w:cs="宋体"/>
          <w:kern w:val="2"/>
          <w:sz w:val="18"/>
          <w:szCs w:val="18"/>
          <w:lang w:val="en-US" w:eastAsia="zh-CN"/>
        </w:rPr>
        <w:t>.</w:t>
      </w:r>
    </w:p>
  </w:endnote>
  <w:endnote w:id="2">
    <w:p w14:paraId="47866066">
      <w:pPr>
        <w:snapToGrid w:val="0"/>
        <w:ind w:firstLine="419" w:firstLineChars="233"/>
        <w:rPr>
          <w:rFonts w:hint="eastAsia" w:ascii="宋体" w:hAnsi="宋体" w:eastAsia="宋体" w:cs="宋体"/>
          <w:sz w:val="18"/>
          <w:szCs w:val="18"/>
        </w:rPr>
      </w:pPr>
      <w:r>
        <w:rPr>
          <w:rStyle w:val="9"/>
          <w:rFonts w:hint="eastAsia" w:ascii="宋体" w:hAnsi="宋体" w:eastAsia="宋体" w:cs="宋体"/>
          <w:sz w:val="18"/>
          <w:szCs w:val="18"/>
        </w:rPr>
        <w:t>[</w:t>
      </w:r>
      <w:r>
        <w:rPr>
          <w:rStyle w:val="9"/>
          <w:rFonts w:hint="eastAsia" w:ascii="宋体" w:hAnsi="宋体" w:eastAsia="宋体" w:cs="宋体"/>
          <w:sz w:val="18"/>
          <w:szCs w:val="18"/>
        </w:rPr>
        <w:endnoteRef/>
      </w:r>
      <w:r>
        <w:rPr>
          <w:rStyle w:val="9"/>
          <w:rFonts w:hint="eastAsia" w:ascii="宋体" w:hAnsi="宋体" w:eastAsia="宋体" w:cs="宋体"/>
          <w:sz w:val="18"/>
          <w:szCs w:val="18"/>
        </w:rPr>
        <w:t>]</w:t>
      </w:r>
      <w:r>
        <w:rPr>
          <w:rFonts w:hint="eastAsia" w:ascii="宋体" w:hAnsi="宋体" w:eastAsia="宋体" w:cs="宋体"/>
          <w:kern w:val="2"/>
          <w:sz w:val="18"/>
          <w:szCs w:val="18"/>
        </w:rPr>
        <w:t>徐一超</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主编</w:t>
      </w:r>
      <w:r>
        <w:rPr>
          <w:rFonts w:hint="eastAsia" w:ascii="宋体" w:hAnsi="宋体" w:eastAsia="宋体" w:cs="宋体"/>
          <w:kern w:val="2"/>
          <w:sz w:val="18"/>
          <w:szCs w:val="18"/>
          <w:lang w:val="en-US" w:eastAsia="zh-CN"/>
        </w:rPr>
        <w:t>.</w:t>
      </w:r>
      <w:r>
        <w:rPr>
          <w:rFonts w:hint="eastAsia" w:ascii="宋体" w:hAnsi="宋体" w:eastAsia="宋体" w:cs="宋体"/>
          <w:kern w:val="2"/>
          <w:sz w:val="18"/>
          <w:szCs w:val="18"/>
        </w:rPr>
        <w:t>城乡学校互助共同体</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推进基础教育均衡发展的杭州模式研究[M]</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北京</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中央文献出版社</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2007</w:t>
      </w:r>
      <w:r>
        <w:rPr>
          <w:rFonts w:hint="eastAsia" w:ascii="宋体" w:hAnsi="宋体" w:eastAsia="宋体" w:cs="宋体"/>
          <w:kern w:val="2"/>
          <w:sz w:val="18"/>
          <w:szCs w:val="18"/>
          <w:lang w:eastAsia="zh-CN"/>
        </w:rPr>
        <w:t>:</w:t>
      </w:r>
      <w:r>
        <w:rPr>
          <w:rFonts w:hint="eastAsia" w:ascii="宋体" w:hAnsi="宋体" w:eastAsia="宋体" w:cs="宋体"/>
          <w:kern w:val="2"/>
          <w:sz w:val="18"/>
          <w:szCs w:val="18"/>
        </w:rPr>
        <w:t>39-40</w:t>
      </w:r>
      <w:r>
        <w:rPr>
          <w:rFonts w:hint="eastAsia" w:ascii="宋体" w:hAnsi="宋体" w:eastAsia="宋体" w:cs="宋体"/>
          <w:kern w:val="2"/>
          <w:sz w:val="18"/>
          <w:szCs w:val="18"/>
          <w:lang w:val="en-US" w:eastAsia="zh-CN"/>
        </w:rPr>
        <w:t>.</w:t>
      </w:r>
    </w:p>
  </w:endnote>
  <w:endnote w:id="3">
    <w:p w14:paraId="2E70B675">
      <w:pPr>
        <w:ind w:firstLine="360" w:firstLineChars="200"/>
        <w:rPr>
          <w:rFonts w:hint="default" w:ascii="宋体" w:hAnsi="宋体" w:eastAsia="宋体" w:cstheme="minorBidi"/>
          <w:kern w:val="2"/>
          <w:sz w:val="15"/>
          <w:szCs w:val="15"/>
          <w:lang w:val="en-US" w:eastAsia="zh-CN"/>
        </w:rPr>
      </w:pPr>
      <w:r>
        <w:rPr>
          <w:rStyle w:val="9"/>
          <w:rFonts w:hint="eastAsia" w:ascii="宋体" w:hAnsi="宋体" w:eastAsia="宋体" w:cs="宋体"/>
          <w:sz w:val="18"/>
          <w:szCs w:val="18"/>
        </w:rPr>
        <w:t>[</w:t>
      </w:r>
      <w:r>
        <w:rPr>
          <w:rStyle w:val="9"/>
          <w:rFonts w:hint="eastAsia" w:ascii="宋体" w:hAnsi="宋体" w:eastAsia="宋体" w:cs="宋体"/>
          <w:sz w:val="18"/>
          <w:szCs w:val="18"/>
        </w:rPr>
        <w:endnoteRef/>
      </w:r>
      <w:r>
        <w:rPr>
          <w:rStyle w:val="9"/>
          <w:rFonts w:hint="eastAsia" w:ascii="宋体" w:hAnsi="宋体" w:eastAsia="宋体" w:cs="宋体"/>
          <w:sz w:val="18"/>
          <w:szCs w:val="18"/>
        </w:rPr>
        <w:t>]</w:t>
      </w:r>
      <w:r>
        <w:rPr>
          <w:rFonts w:hint="eastAsia" w:ascii="宋体" w:hAnsi="宋体" w:eastAsia="宋体" w:cs="宋体"/>
          <w:color w:val="auto"/>
          <w:kern w:val="2"/>
          <w:sz w:val="18"/>
          <w:szCs w:val="18"/>
          <w:lang w:val="en-US" w:eastAsia="zh-CN"/>
        </w:rPr>
        <w:t>〔美〕约翰·W.金登（John.w.Kingdon）.</w:t>
      </w:r>
      <w:r>
        <w:rPr>
          <w:rFonts w:hint="eastAsia" w:ascii="宋体" w:hAnsi="宋体" w:eastAsia="宋体" w:cs="宋体"/>
          <w:sz w:val="18"/>
          <w:szCs w:val="18"/>
        </w:rPr>
        <w:t>议程、备选方案与公共政策</w:t>
      </w:r>
      <w:r>
        <w:rPr>
          <w:rFonts w:hint="eastAsia" w:ascii="宋体" w:hAnsi="宋体" w:eastAsia="宋体" w:cs="宋体"/>
          <w:kern w:val="2"/>
          <w:sz w:val="18"/>
          <w:szCs w:val="18"/>
        </w:rPr>
        <w:t>[M]</w:t>
      </w:r>
      <w:r>
        <w:rPr>
          <w:rFonts w:hint="eastAsia" w:ascii="宋体" w:hAnsi="宋体" w:eastAsia="宋体" w:cs="宋体"/>
          <w:color w:val="auto"/>
          <w:kern w:val="2"/>
          <w:sz w:val="18"/>
          <w:szCs w:val="18"/>
          <w:lang w:val="en-US" w:eastAsia="zh-CN"/>
        </w:rPr>
        <w:t>.丁煌,方兴,译.北京:中国人民大学出版社</w:t>
      </w:r>
      <w:r>
        <w:rPr>
          <w:rFonts w:hint="eastAsia" w:ascii="宋体" w:hAnsi="宋体" w:eastAsia="宋体" w:cstheme="minorBidi"/>
          <w:color w:val="auto"/>
          <w:kern w:val="2"/>
          <w:sz w:val="15"/>
          <w:szCs w:val="15"/>
          <w:lang w:val="en-US" w:eastAsia="zh-CN"/>
        </w:rPr>
        <w:t>,</w:t>
      </w:r>
      <w:r>
        <w:rPr>
          <w:rFonts w:hint="eastAsia" w:ascii="宋体" w:hAnsi="宋体" w:eastAsia="宋体" w:cstheme="minorBidi"/>
          <w:color w:val="auto"/>
          <w:kern w:val="2"/>
          <w:sz w:val="18"/>
          <w:szCs w:val="18"/>
          <w:lang w:val="en-US" w:eastAsia="zh-CN"/>
        </w:rPr>
        <w:t>2017</w:t>
      </w:r>
      <w:r>
        <w:rPr>
          <w:rFonts w:hint="eastAsia" w:ascii="宋体" w:hAnsi="宋体" w:eastAsia="宋体" w:cstheme="minorBidi"/>
          <w:kern w:val="2"/>
          <w:sz w:val="18"/>
          <w:szCs w:val="18"/>
          <w:lang w:val="en-US" w:eastAsia="zh-CN"/>
        </w:rPr>
        <w:t>:</w:t>
      </w:r>
      <w:r>
        <w:rPr>
          <w:rFonts w:hint="eastAsia" w:ascii="宋体" w:hAnsi="宋体" w:eastAsia="宋体" w:cstheme="minorBidi"/>
          <w:color w:val="auto"/>
          <w:kern w:val="2"/>
          <w:sz w:val="18"/>
          <w:szCs w:val="18"/>
          <w:lang w:val="en-US" w:eastAsia="zh-CN"/>
        </w:rPr>
        <w:t>124.</w:t>
      </w:r>
    </w:p>
    <w:p w14:paraId="6A172353">
      <w:pPr>
        <w:rPr>
          <w:rFonts w:hint="eastAsia" w:ascii="宋体" w:hAnsi="宋体" w:eastAsia="宋体" w:cstheme="minorBidi"/>
          <w:kern w:val="2"/>
          <w:sz w:val="18"/>
          <w:szCs w:val="18"/>
          <w:lang w:val="en-US" w:eastAsia="zh-CN"/>
        </w:rPr>
      </w:pPr>
    </w:p>
    <w:p w14:paraId="791BEA00">
      <w:pPr>
        <w:pStyle w:val="2"/>
        <w:snapToGrid w:val="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800BF71">
      <w:pPr>
        <w:pStyle w:val="6"/>
      </w:pPr>
      <w:r>
        <w:rPr>
          <w:rFonts w:hint="eastAsia"/>
          <w:b/>
          <w:sz w:val="18"/>
        </w:rPr>
        <w:t>作者简介：</w:t>
      </w:r>
      <w:r>
        <w:rPr>
          <w:rFonts w:hint="eastAsia"/>
        </w:rPr>
        <w:t>王曦，</w:t>
      </w:r>
      <w:r>
        <w:rPr>
          <w:rFonts w:hint="eastAsia"/>
          <w:lang w:val="en-US" w:eastAsia="zh-CN"/>
        </w:rPr>
        <w:t>浙江省</w:t>
      </w:r>
      <w:r>
        <w:rPr>
          <w:rFonts w:hint="eastAsia" w:asciiTheme="minorHAnsi" w:hAnsiTheme="minorHAnsi" w:eastAsiaTheme="minorEastAsia"/>
          <w:sz w:val="18"/>
        </w:rPr>
        <w:t>杭州市教育科学研究院</w:t>
      </w:r>
      <w:r>
        <w:rPr>
          <w:rFonts w:hint="eastAsia"/>
          <w:sz w:val="18"/>
          <w:lang w:val="en-US" w:eastAsia="zh-CN"/>
        </w:rPr>
        <w:t>教育</w:t>
      </w:r>
      <w:r>
        <w:rPr>
          <w:rFonts w:hint="eastAsia"/>
          <w:sz w:val="18"/>
        </w:rPr>
        <w:t>评估中心主任，高级教师。</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2"/>
    <w:footnote w:id="3"/>
  </w:footnotePr>
  <w:endnotePr>
    <w:numFmt w:val="decimal"/>
    <w:endnote w:id="8"/>
    <w:endnote w:id="9"/>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7E976A91"/>
    <w:rsid w:val="001F1B34"/>
    <w:rsid w:val="00227AC9"/>
    <w:rsid w:val="00265690"/>
    <w:rsid w:val="00320632"/>
    <w:rsid w:val="003B78C1"/>
    <w:rsid w:val="004040C8"/>
    <w:rsid w:val="00452CBC"/>
    <w:rsid w:val="00461E69"/>
    <w:rsid w:val="00486501"/>
    <w:rsid w:val="006E4034"/>
    <w:rsid w:val="0073138D"/>
    <w:rsid w:val="00743126"/>
    <w:rsid w:val="007E3A87"/>
    <w:rsid w:val="007E4D45"/>
    <w:rsid w:val="00884E93"/>
    <w:rsid w:val="008A49B3"/>
    <w:rsid w:val="009A6A0F"/>
    <w:rsid w:val="00AA336D"/>
    <w:rsid w:val="00AC70A7"/>
    <w:rsid w:val="00B32945"/>
    <w:rsid w:val="00B4432D"/>
    <w:rsid w:val="00B87651"/>
    <w:rsid w:val="00BA29E4"/>
    <w:rsid w:val="00BF4C9B"/>
    <w:rsid w:val="00C11911"/>
    <w:rsid w:val="00C72755"/>
    <w:rsid w:val="00CA11ED"/>
    <w:rsid w:val="00D03011"/>
    <w:rsid w:val="00D661D4"/>
    <w:rsid w:val="00DC477B"/>
    <w:rsid w:val="00E5480A"/>
    <w:rsid w:val="00FC4AD6"/>
    <w:rsid w:val="01054E90"/>
    <w:rsid w:val="01390BCC"/>
    <w:rsid w:val="08871097"/>
    <w:rsid w:val="0A011554"/>
    <w:rsid w:val="0A24585B"/>
    <w:rsid w:val="0CB76886"/>
    <w:rsid w:val="0D62087F"/>
    <w:rsid w:val="10C10EF0"/>
    <w:rsid w:val="15112A93"/>
    <w:rsid w:val="16455077"/>
    <w:rsid w:val="183121A5"/>
    <w:rsid w:val="197B3A79"/>
    <w:rsid w:val="1AAC570D"/>
    <w:rsid w:val="1BA63CC5"/>
    <w:rsid w:val="1C2F2E9F"/>
    <w:rsid w:val="1EA506A3"/>
    <w:rsid w:val="1F500527"/>
    <w:rsid w:val="21997739"/>
    <w:rsid w:val="22DF050C"/>
    <w:rsid w:val="242B6653"/>
    <w:rsid w:val="24703530"/>
    <w:rsid w:val="24CC3825"/>
    <w:rsid w:val="262D7B95"/>
    <w:rsid w:val="27E54A80"/>
    <w:rsid w:val="292D7790"/>
    <w:rsid w:val="29C96919"/>
    <w:rsid w:val="2D466577"/>
    <w:rsid w:val="2E5C335F"/>
    <w:rsid w:val="2F265A28"/>
    <w:rsid w:val="2F674997"/>
    <w:rsid w:val="2FBA6C78"/>
    <w:rsid w:val="3002294D"/>
    <w:rsid w:val="300A1B8F"/>
    <w:rsid w:val="3045283A"/>
    <w:rsid w:val="30667C6B"/>
    <w:rsid w:val="340F388A"/>
    <w:rsid w:val="37C4439E"/>
    <w:rsid w:val="38326BC7"/>
    <w:rsid w:val="390019F4"/>
    <w:rsid w:val="3B6E0342"/>
    <w:rsid w:val="3C9B145D"/>
    <w:rsid w:val="3D4C17A1"/>
    <w:rsid w:val="420E1E04"/>
    <w:rsid w:val="42552DC1"/>
    <w:rsid w:val="43D9043B"/>
    <w:rsid w:val="441C3136"/>
    <w:rsid w:val="44CB25A4"/>
    <w:rsid w:val="44E1417F"/>
    <w:rsid w:val="45E858D0"/>
    <w:rsid w:val="46ED0280"/>
    <w:rsid w:val="472D6E6B"/>
    <w:rsid w:val="49B778B6"/>
    <w:rsid w:val="49BE6CA1"/>
    <w:rsid w:val="4A3602E5"/>
    <w:rsid w:val="4B693428"/>
    <w:rsid w:val="51913FE8"/>
    <w:rsid w:val="51EB2DE9"/>
    <w:rsid w:val="52B1570F"/>
    <w:rsid w:val="5732396E"/>
    <w:rsid w:val="5D550FC0"/>
    <w:rsid w:val="5D6F55AE"/>
    <w:rsid w:val="6286696E"/>
    <w:rsid w:val="699B02E3"/>
    <w:rsid w:val="6AE71894"/>
    <w:rsid w:val="6B281689"/>
    <w:rsid w:val="6F032660"/>
    <w:rsid w:val="720B3676"/>
    <w:rsid w:val="75661188"/>
    <w:rsid w:val="75D63FFD"/>
    <w:rsid w:val="79D53834"/>
    <w:rsid w:val="7A1C3CC6"/>
    <w:rsid w:val="7E976A91"/>
    <w:rsid w:val="7ED406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endnote text"/>
    <w:basedOn w:val="1"/>
    <w:qFormat/>
    <w:uiPriority w:val="0"/>
    <w:pPr>
      <w:snapToGrid w:val="0"/>
      <w:jc w:val="left"/>
    </w:pPr>
  </w:style>
  <w:style w:type="paragraph" w:styleId="3">
    <w:name w:val="Balloon Text"/>
    <w:basedOn w:val="1"/>
    <w:link w:val="16"/>
    <w:qFormat/>
    <w:uiPriority w:val="0"/>
    <w:rPr>
      <w:sz w:val="18"/>
      <w:szCs w:val="18"/>
    </w:rPr>
  </w:style>
  <w:style w:type="paragraph" w:styleId="4">
    <w:name w:val="footer"/>
    <w:basedOn w:val="1"/>
    <w:link w:val="18"/>
    <w:qFormat/>
    <w:uiPriority w:val="0"/>
    <w:pPr>
      <w:tabs>
        <w:tab w:val="center" w:pos="4153"/>
        <w:tab w:val="right" w:pos="8306"/>
      </w:tabs>
      <w:snapToGrid w:val="0"/>
      <w:jc w:val="left"/>
    </w:pPr>
    <w:rPr>
      <w:sz w:val="18"/>
      <w:szCs w:val="18"/>
    </w:rPr>
  </w:style>
  <w:style w:type="paragraph" w:styleId="5">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6">
    <w:name w:val="footnote text"/>
    <w:basedOn w:val="1"/>
    <w:qFormat/>
    <w:uiPriority w:val="0"/>
    <w:pPr>
      <w:snapToGrid w:val="0"/>
      <w:jc w:val="left"/>
    </w:pPr>
    <w:rPr>
      <w:sz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styleId="10">
    <w:name w:val="Strong"/>
    <w:basedOn w:val="9"/>
    <w:qFormat/>
    <w:uiPriority w:val="0"/>
    <w:rPr>
      <w:b/>
    </w:rPr>
  </w:style>
  <w:style w:type="character" w:styleId="11">
    <w:name w:val="endnote reference"/>
    <w:basedOn w:val="9"/>
    <w:qFormat/>
    <w:uiPriority w:val="0"/>
    <w:rPr>
      <w:vertAlign w:val="superscript"/>
    </w:rPr>
  </w:style>
  <w:style w:type="character" w:styleId="12">
    <w:name w:val="FollowedHyperlink"/>
    <w:basedOn w:val="9"/>
    <w:qFormat/>
    <w:uiPriority w:val="0"/>
    <w:rPr>
      <w:color w:val="333333"/>
      <w:u w:val="none"/>
    </w:rPr>
  </w:style>
  <w:style w:type="character" w:styleId="13">
    <w:name w:val="Emphasis"/>
    <w:basedOn w:val="9"/>
    <w:qFormat/>
    <w:uiPriority w:val="0"/>
    <w:rPr>
      <w:i/>
    </w:rPr>
  </w:style>
  <w:style w:type="character" w:styleId="14">
    <w:name w:val="Hyperlink"/>
    <w:basedOn w:val="9"/>
    <w:qFormat/>
    <w:uiPriority w:val="0"/>
    <w:rPr>
      <w:color w:val="333333"/>
      <w:u w:val="none"/>
    </w:rPr>
  </w:style>
  <w:style w:type="character" w:styleId="15">
    <w:name w:val="footnote reference"/>
    <w:basedOn w:val="9"/>
    <w:qFormat/>
    <w:uiPriority w:val="0"/>
    <w:rPr>
      <w:vertAlign w:val="superscript"/>
    </w:rPr>
  </w:style>
  <w:style w:type="character" w:customStyle="1" w:styleId="16">
    <w:name w:val="批注框文本 Char"/>
    <w:basedOn w:val="9"/>
    <w:link w:val="3"/>
    <w:qFormat/>
    <w:uiPriority w:val="0"/>
    <w:rPr>
      <w:rFonts w:asciiTheme="minorHAnsi" w:hAnsiTheme="minorHAnsi" w:eastAsiaTheme="minorEastAsia" w:cstheme="minorBidi"/>
      <w:kern w:val="2"/>
      <w:sz w:val="18"/>
      <w:szCs w:val="18"/>
    </w:rPr>
  </w:style>
  <w:style w:type="character" w:customStyle="1" w:styleId="17">
    <w:name w:val="页眉 Char"/>
    <w:basedOn w:val="9"/>
    <w:link w:val="5"/>
    <w:qFormat/>
    <w:uiPriority w:val="0"/>
    <w:rPr>
      <w:rFonts w:asciiTheme="minorHAnsi" w:hAnsiTheme="minorHAnsi" w:eastAsiaTheme="minorEastAsia" w:cstheme="minorBidi"/>
      <w:kern w:val="2"/>
      <w:sz w:val="18"/>
      <w:szCs w:val="18"/>
    </w:rPr>
  </w:style>
  <w:style w:type="character" w:customStyle="1" w:styleId="18">
    <w:name w:val="页脚 Char"/>
    <w:basedOn w:val="9"/>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3"/>
    <customShpInfo spid="_x0000_s2055"/>
    <customShpInfo spid="_x0000_s2057"/>
    <customShpInfo spid="_x0000_s2058"/>
    <customShpInfo spid="_x0000_s2059"/>
    <customShpInfo spid="_x0000_s2060"/>
    <customShpInfo spid="_x0000_s2056"/>
    <customShpInfo spid="_x0000_s2062"/>
    <customShpInfo spid="_x0000_s2063"/>
    <customShpInfo spid="_x0000_s2064"/>
    <customShpInfo spid="_x0000_s2061"/>
    <customShpInfo spid="_x0000_s2054"/>
    <customShpInfo spid="_x0000_s2051"/>
    <customShpInfo spid="_x0000_s2065"/>
    <customShpInfo spid="_x0000_s2050"/>
    <customShpInfo spid="_x0000_s2097"/>
    <customShpInfo spid="_x0000_s2098"/>
    <customShpInfo spid="_x0000_s2099"/>
    <customShpInfo spid="_x0000_s2100"/>
    <customShpInfo spid="_x0000_s2129"/>
    <customShpInfo spid="_x0000_s2130"/>
    <customShpInfo spid="_x0000_s2131"/>
    <customShpInfo spid="_x0000_s2132"/>
    <customShpInfo spid="_x0000_s2133"/>
    <customShpInfo spid="_x0000_s2134"/>
    <customShpInfo spid="_x0000_s2135"/>
    <customShpInfo spid="_x0000_s2128"/>
    <customShpInfo spid="_x0000_s2102"/>
    <customShpInfo spid="_x0000_s2103"/>
    <customShpInfo spid="_x0000_s2104"/>
    <customShpInfo spid="_x0000_s2105"/>
    <customShpInfo spid="_x0000_s2106"/>
    <customShpInfo spid="_x0000_s2107"/>
    <customShpInfo spid="_x0000_s2108"/>
    <customShpInfo spid="_x0000_s2109"/>
    <customShpInfo spid="_x0000_s2110"/>
    <customShpInfo spid="_x0000_s2111"/>
    <customShpInfo spid="_x0000_s2112"/>
    <customShpInfo spid="_x0000_s2113"/>
    <customShpInfo spid="_x0000_s2114"/>
    <customShpInfo spid="_x0000_s2115"/>
    <customShpInfo spid="_x0000_s2116"/>
    <customShpInfo spid="_x0000_s2117"/>
    <customShpInfo spid="_x0000_s2118"/>
    <customShpInfo spid="_x0000_s2119"/>
    <customShpInfo spid="_x0000_s2120"/>
    <customShpInfo spid="_x0000_s2121"/>
    <customShpInfo spid="_x0000_s2122"/>
    <customShpInfo spid="_x0000_s2123"/>
    <customShpInfo spid="_x0000_s2124"/>
    <customShpInfo spid="_x0000_s2125"/>
    <customShpInfo spid="_x0000_s2126"/>
    <customShpInfo spid="_x0000_s2127"/>
    <customShpInfo spid="_x0000_s21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2470</Words>
  <Characters>2512</Characters>
  <Lines>47</Lines>
  <Paragraphs>13</Paragraphs>
  <TotalTime>33</TotalTime>
  <ScaleCrop>false</ScaleCrop>
  <LinksUpToDate>false</LinksUpToDate>
  <CharactersWithSpaces>2513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2019-10-21T00:23:00Z</dcterms:created>
  <dc:creator>晨曦微露</dc:creator>
  <cp:lastModifiedBy>太虚</cp:lastModifiedBy>
  <dcterms:modified xsi:type="dcterms:W3CDTF">2024-12-25T07:42:54Z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B2F1B3D590464933B3B9B3EFE022A6AE_13</vt:lpwstr>
  </property>
</Properties>
</file>